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069AC" w:rsidP="008069AC" w:rsidRDefault="008069AC" w14:paraId="16A8D064" w14:textId="77777777">
      <w:pPr>
        <w:pStyle w:val="Title"/>
      </w:pPr>
      <w:r>
        <w:t xml:space="preserve">Quick Reference Guide </w:t>
      </w:r>
    </w:p>
    <w:p w:rsidR="008069AC" w:rsidP="008069AC" w:rsidRDefault="008069AC" w14:paraId="2D7A860F" w14:textId="6DB73BB8">
      <w:pPr>
        <w:pStyle w:val="Title"/>
      </w:pPr>
      <w:r>
        <w:t>for Department Deposits</w:t>
      </w:r>
      <w:r w:rsidR="37B7581B">
        <w:t xml:space="preserve"> in Transact</w:t>
      </w:r>
    </w:p>
    <w:p w:rsidR="008069AC" w:rsidP="008069AC" w:rsidRDefault="008069AC" w14:paraId="505CFFB6" w14:textId="3A9C6E5B">
      <w:pPr>
        <w:pStyle w:val="Heading1"/>
      </w:pPr>
      <w:r>
        <w:t>Crosswalk from Banner to Workday</w:t>
      </w:r>
    </w:p>
    <w:p w:rsidR="008069AC" w:rsidP="008069AC" w:rsidRDefault="008069AC" w14:paraId="76D9EC3D" w14:textId="77777777"/>
    <w:p w:rsidR="008069AC" w:rsidP="008069AC" w:rsidRDefault="009C0B6E" w14:paraId="04E8151F" w14:textId="1175C1C8">
      <w:r>
        <w:t>The image below shows the new terminology used in Workday, and how it relates to the terminology used in Banner. Use this guide to determine what is the equivalent of Banner Index, Organization, Fund, Account, Program, and Activity Code in Workday. The equivalent terms are listed across from each other:</w:t>
      </w:r>
    </w:p>
    <w:p w:rsidR="008069AC" w:rsidP="008069AC" w:rsidRDefault="008069AC" w14:paraId="70247CFC" w14:textId="77777777"/>
    <w:p w:rsidR="009C0B6E" w:rsidP="008069AC" w:rsidRDefault="008069AC" w14:paraId="0EAC8EA5" w14:textId="495B4B66">
      <w:r>
        <w:rPr>
          <w:noProof/>
        </w:rPr>
        <w:drawing>
          <wp:inline distT="0" distB="0" distL="0" distR="0" wp14:anchorId="1B4AC436" wp14:editId="6D3D58F6">
            <wp:extent cx="5943600" cy="1764030"/>
            <wp:effectExtent l="0" t="0" r="0" b="7620"/>
            <wp:docPr id="1994476341" name="Picture 1994476341" descr="A white background with blue dot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476341" name="Picture 1" descr="A white background with blue dots and red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764030"/>
                    </a:xfrm>
                    <a:prstGeom prst="rect">
                      <a:avLst/>
                    </a:prstGeom>
                    <a:noFill/>
                    <a:ln>
                      <a:noFill/>
                    </a:ln>
                  </pic:spPr>
                </pic:pic>
              </a:graphicData>
            </a:graphic>
          </wp:inline>
        </w:drawing>
      </w:r>
    </w:p>
    <w:p w:rsidR="009C0B6E" w:rsidP="009C0B6E" w:rsidRDefault="009C0B6E" w14:paraId="255E0337" w14:textId="7B23046E">
      <w:pPr>
        <w:pStyle w:val="Heading1"/>
      </w:pPr>
      <w:r>
        <w:t>Department Deposit</w:t>
      </w:r>
      <w:r w:rsidR="5E3F40CD">
        <w:t>s</w:t>
      </w:r>
      <w:r>
        <w:t xml:space="preserve"> in Transact</w:t>
      </w:r>
    </w:p>
    <w:p w:rsidR="009C0B6E" w:rsidP="008069AC" w:rsidRDefault="009C0B6E" w14:paraId="5DC40A33" w14:textId="150CF9E4">
      <w:r>
        <w:t xml:space="preserve">When making a department deposit in Transact, use the guide below to enter the corresponding elements from Workday on your deposit G/L. Please note, the terms listed on the top are elements of the FDM in Workday, while the ones listed in parenthesis are their equivalents in Banner. </w:t>
      </w:r>
    </w:p>
    <w:p w:rsidR="008069AC" w:rsidP="008069AC" w:rsidRDefault="008069AC" w14:paraId="3CAD33F6" w14:textId="77777777"/>
    <w:p w:rsidR="008069AC" w:rsidRDefault="008069AC" w14:paraId="1557E205" w14:textId="79C8B55E">
      <w:r>
        <w:rPr>
          <w:noProof/>
        </w:rPr>
        <w:drawing>
          <wp:inline distT="0" distB="0" distL="0" distR="0" wp14:anchorId="32490352" wp14:editId="64F4C562">
            <wp:extent cx="5943600" cy="1019175"/>
            <wp:effectExtent l="0" t="0" r="0" b="9525"/>
            <wp:docPr id="499635437" name="Picture 499635437" descr="A diagram of a financial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35437" name="Picture 2" descr="A diagram of a financial syste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19175"/>
                    </a:xfrm>
                    <a:prstGeom prst="rect">
                      <a:avLst/>
                    </a:prstGeom>
                    <a:noFill/>
                    <a:ln>
                      <a:noFill/>
                    </a:ln>
                  </pic:spPr>
                </pic:pic>
              </a:graphicData>
            </a:graphic>
          </wp:inline>
        </w:drawing>
      </w:r>
    </w:p>
    <w:p w:rsidR="00B54CE6" w:rsidP="00B54CE6" w:rsidRDefault="00B54CE6" w14:paraId="23A5C56C" w14:textId="507F9A9D">
      <w:pPr>
        <w:pStyle w:val="Heading1"/>
      </w:pPr>
      <w:r>
        <w:t>Account Code Conversion</w:t>
      </w:r>
    </w:p>
    <w:p w:rsidR="0046798D" w:rsidRDefault="00105356" w14:paraId="4C23F7A3" w14:textId="6101F877">
      <w:r>
        <w:t xml:space="preserve">Refer to Controller’s Website </w:t>
      </w:r>
      <w:r w:rsidR="008F723A">
        <w:t xml:space="preserve">for account code conversion: </w:t>
      </w:r>
      <w:r w:rsidRPr="0046798D" w:rsidR="0046798D">
        <w:t>https://www.mines.edu/controllers-office/</w:t>
      </w:r>
    </w:p>
    <w:p w:rsidR="009C0B6E" w:rsidRDefault="009C0B6E" w14:paraId="562DF9EF" w14:textId="5E813D2B">
      <w:r>
        <w:t xml:space="preserve">For questions and clarifications, please contact </w:t>
      </w:r>
      <w:r w:rsidR="001C4D09">
        <w:t>the Office</w:t>
      </w:r>
      <w:r>
        <w:t xml:space="preserve"> of the Bursar at 303</w:t>
      </w:r>
      <w:r w:rsidR="00E52BC4">
        <w:t>-273-3158.</w:t>
      </w:r>
    </w:p>
    <w:sectPr w:rsidR="009C0B6E">
      <w:pgSz w:w="12240" w:h="15840" w:orient="portrait"/>
      <w:pgMar w:top="1440" w:right="1440" w:bottom="1440" w:left="1440" w:header="720" w:footer="720" w:gutter="0"/>
      <w:cols w:space="720"/>
      <w:docGrid w:linePitch="360"/>
      <w:headerReference w:type="default" r:id="Rad67b536889a471f"/>
      <w:footerReference w:type="default" r:id="R30f42bac711147e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E6131E" w:rsidTr="72E6131E" w14:paraId="4C1E80ED">
      <w:trPr>
        <w:trHeight w:val="300"/>
      </w:trPr>
      <w:tc>
        <w:tcPr>
          <w:tcW w:w="3120" w:type="dxa"/>
          <w:tcMar/>
        </w:tcPr>
        <w:p w:rsidR="72E6131E" w:rsidP="72E6131E" w:rsidRDefault="72E6131E" w14:paraId="7E061F63" w14:textId="1D52675F">
          <w:pPr>
            <w:pStyle w:val="Header"/>
            <w:bidi w:val="0"/>
            <w:ind w:left="-115"/>
            <w:jc w:val="left"/>
          </w:pPr>
        </w:p>
      </w:tc>
      <w:tc>
        <w:tcPr>
          <w:tcW w:w="3120" w:type="dxa"/>
          <w:tcMar/>
        </w:tcPr>
        <w:p w:rsidR="72E6131E" w:rsidP="72E6131E" w:rsidRDefault="72E6131E" w14:paraId="4CAE5E2C" w14:textId="274D1860">
          <w:pPr>
            <w:pStyle w:val="Header"/>
            <w:bidi w:val="0"/>
            <w:jc w:val="center"/>
          </w:pPr>
        </w:p>
      </w:tc>
      <w:tc>
        <w:tcPr>
          <w:tcW w:w="3120" w:type="dxa"/>
          <w:tcMar/>
        </w:tcPr>
        <w:p w:rsidR="72E6131E" w:rsidP="72E6131E" w:rsidRDefault="72E6131E" w14:paraId="56AA645B" w14:textId="129E0DFB">
          <w:pPr>
            <w:pStyle w:val="Header"/>
            <w:bidi w:val="0"/>
            <w:ind w:right="-115"/>
            <w:jc w:val="right"/>
          </w:pPr>
          <w:r w:rsidR="72E6131E">
            <w:rPr/>
            <w:t>Updated: 7/5/2023</w:t>
          </w:r>
        </w:p>
      </w:tc>
    </w:tr>
  </w:tbl>
  <w:p w:rsidR="72E6131E" w:rsidP="72E6131E" w:rsidRDefault="72E6131E" w14:paraId="7FC0173C" w14:textId="17C93E4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E6131E" w:rsidTr="72E6131E" w14:paraId="1DFFFDB3">
      <w:trPr>
        <w:trHeight w:val="300"/>
      </w:trPr>
      <w:tc>
        <w:tcPr>
          <w:tcW w:w="3120" w:type="dxa"/>
          <w:tcMar/>
        </w:tcPr>
        <w:p w:rsidR="72E6131E" w:rsidP="72E6131E" w:rsidRDefault="72E6131E" w14:paraId="017C0C7B" w14:textId="2D528A64">
          <w:pPr>
            <w:pStyle w:val="Header"/>
            <w:bidi w:val="0"/>
            <w:ind w:left="-115"/>
            <w:jc w:val="left"/>
          </w:pPr>
        </w:p>
      </w:tc>
      <w:tc>
        <w:tcPr>
          <w:tcW w:w="3120" w:type="dxa"/>
          <w:tcMar/>
        </w:tcPr>
        <w:p w:rsidR="72E6131E" w:rsidP="72E6131E" w:rsidRDefault="72E6131E" w14:paraId="7A205CD0" w14:textId="6DED8251">
          <w:pPr>
            <w:pStyle w:val="Header"/>
            <w:bidi w:val="0"/>
            <w:jc w:val="center"/>
          </w:pPr>
        </w:p>
      </w:tc>
      <w:tc>
        <w:tcPr>
          <w:tcW w:w="3120" w:type="dxa"/>
          <w:tcMar/>
        </w:tcPr>
        <w:p w:rsidR="72E6131E" w:rsidP="72E6131E" w:rsidRDefault="72E6131E" w14:paraId="444C1DEC" w14:textId="6D0763EA">
          <w:pPr>
            <w:pStyle w:val="Header"/>
            <w:bidi w:val="0"/>
            <w:ind w:right="-115"/>
            <w:jc w:val="right"/>
          </w:pPr>
        </w:p>
      </w:tc>
    </w:tr>
  </w:tbl>
  <w:p w:rsidR="72E6131E" w:rsidP="72E6131E" w:rsidRDefault="72E6131E" w14:paraId="7201D40B" w14:textId="396EC0A3">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AC"/>
    <w:rsid w:val="00105356"/>
    <w:rsid w:val="001C4D09"/>
    <w:rsid w:val="003256A3"/>
    <w:rsid w:val="0046798D"/>
    <w:rsid w:val="008069AC"/>
    <w:rsid w:val="008F723A"/>
    <w:rsid w:val="009C0B6E"/>
    <w:rsid w:val="00AB1AFD"/>
    <w:rsid w:val="00B54CE6"/>
    <w:rsid w:val="00E52BC4"/>
    <w:rsid w:val="3254379E"/>
    <w:rsid w:val="37B7581B"/>
    <w:rsid w:val="506FB638"/>
    <w:rsid w:val="5E3F40CD"/>
    <w:rsid w:val="72E613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B10F"/>
  <w15:chartTrackingRefBased/>
  <w15:docId w15:val="{2D7F09BE-F5F0-433C-BC90-9254CEE5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069A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8069AC"/>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069AC"/>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8069AC"/>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46798D"/>
    <w:rPr>
      <w:color w:val="0563C1" w:themeColor="hyperlink"/>
      <w:u w:val="single"/>
    </w:rPr>
  </w:style>
  <w:style w:type="character" w:styleId="UnresolvedMention">
    <w:name w:val="Unresolved Mention"/>
    <w:basedOn w:val="DefaultParagraphFont"/>
    <w:uiPriority w:val="99"/>
    <w:semiHidden/>
    <w:unhideWhenUsed/>
    <w:rsid w:val="0046798D"/>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2.png" Id="rId5" /><Relationship Type="http://schemas.openxmlformats.org/officeDocument/2006/relationships/image" Target="media/image1.png" Id="rId4" /><Relationship Type="http://schemas.openxmlformats.org/officeDocument/2006/relationships/header" Target="header.xml" Id="Rad67b536889a471f" /><Relationship Type="http://schemas.openxmlformats.org/officeDocument/2006/relationships/footer" Target="footer.xml" Id="R30f42bac711147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Vitaliy Krutikov</dc:creator>
  <keywords/>
  <dc:description/>
  <lastModifiedBy>Jennifer Phou</lastModifiedBy>
  <revision>10</revision>
  <dcterms:created xsi:type="dcterms:W3CDTF">2023-07-05T16:22:00.0000000Z</dcterms:created>
  <dcterms:modified xsi:type="dcterms:W3CDTF">2023-07-05T17:04:59.2547569Z</dcterms:modified>
</coreProperties>
</file>