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outline w:val="0"/>
          <w:color w:val="333333"/>
          <w:sz w:val="34"/>
          <w:szCs w:val="34"/>
          <w:shd w:val="clear" w:color="auto" w:fill="ffffff"/>
          <w:rtl w:val="0"/>
          <w14:textFill>
            <w14:solidFill>
              <w14:srgbClr w14:val="333333"/>
            </w14:solidFill>
          </w14:textFill>
        </w:rPr>
      </w:pPr>
      <w:r>
        <w:rPr>
          <w:rFonts w:ascii="Helvetica" w:hAnsi="Helvetica"/>
          <w:outline w:val="0"/>
          <w:color w:val="333333"/>
          <w:sz w:val="34"/>
          <w:szCs w:val="34"/>
          <w:shd w:val="clear" w:color="auto" w:fill="ffffff"/>
          <w:rtl w:val="0"/>
          <w:lang w:val="en-US"/>
          <w14:textFill>
            <w14:solidFill>
              <w14:srgbClr w14:val="333333"/>
            </w14:solidFill>
          </w14:textFill>
        </w:rPr>
        <w:t>Manika Prasad received her B.S. (1978) from St. Xavier</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s College, Bombay, India and an M.S. (1983) from University of Kiel, Germany in geology, Ph.D. (1990) in geophysics from University of Kiel, Germany. Manika</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s Ph.D. work focused on attenuation, energy loss mechanisms and velocity dispersion in dry and fluid saturated sands. After graduation Manika worked as a fellow at the Indian Institute of Geomagnetism, Bombay, India and as a visiting scientist for five years in the Mineral Physics Group at the University of Hawaii on seismic and microstructural properties of reservoir rocks. A major emphasis of Manika</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s work at Hawaii was on Acoustic Microscopy of rocks and ceramic composites. Manika joined the SRB group in December 1996 as a research associate and helps coordinating experimental work in the group, supervising students, conducting experimental and theoretical studies on acoustic, microstructural, transport and storage properties of various rocks including salts, clays, shales, unconsolidated sands, poorly and well consolidated sandstones and chalks. Manika currently has an NSF proposal to study the impedance microstructure in rocks and glasses.</w:t>
      </w:r>
    </w:p>
    <w:p>
      <w:pPr>
        <w:pStyle w:val="Default"/>
        <w:bidi w:val="0"/>
        <w:ind w:left="0" w:right="0" w:firstLine="0"/>
        <w:jc w:val="left"/>
        <w:rPr>
          <w:rFonts w:ascii="Helvetica" w:cs="Helvetica" w:hAnsi="Helvetica" w:eastAsia="Helvetica"/>
          <w:outline w:val="0"/>
          <w:color w:val="333333"/>
          <w:sz w:val="34"/>
          <w:szCs w:val="34"/>
          <w:shd w:val="clear" w:color="auto" w:fill="ffffff"/>
          <w:rtl w:val="0"/>
          <w14:textFill>
            <w14:solidFill>
              <w14:srgbClr w14:val="333333"/>
            </w14:solidFill>
          </w14:textFill>
        </w:rPr>
      </w:pPr>
      <w:r>
        <w:rPr>
          <w:rFonts w:ascii="Helvetica" w:hAnsi="Helvetica"/>
          <w:outline w:val="0"/>
          <w:color w:val="333333"/>
          <w:sz w:val="34"/>
          <w:szCs w:val="34"/>
          <w:shd w:val="clear" w:color="auto" w:fill="ffffff"/>
          <w:rtl w:val="0"/>
          <w14:textFill>
            <w14:solidFill>
              <w14:srgbClr w14:val="333333"/>
            </w14:solidFill>
          </w14:textFill>
        </w:rPr>
        <w:t>Manika</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 xml:space="preserve">s paper entitled </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Correlation Permeability with Velocity using Flow Zone Indicator</w:t>
      </w:r>
      <w:r>
        <w:rPr>
          <w:rFonts w:ascii="Helvetica" w:hAnsi="Helvetica" w:hint="default"/>
          <w:outline w:val="0"/>
          <w:color w:val="333333"/>
          <w:sz w:val="34"/>
          <w:szCs w:val="34"/>
          <w:shd w:val="clear" w:color="auto" w:fill="ffffff"/>
          <w:rtl w:val="0"/>
          <w14:textFill>
            <w14:solidFill>
              <w14:srgbClr w14:val="333333"/>
            </w14:solidFill>
          </w14:textFill>
        </w:rPr>
        <w:t xml:space="preserve">” </w:t>
      </w:r>
      <w:r>
        <w:rPr>
          <w:rFonts w:ascii="Helvetica" w:hAnsi="Helvetica"/>
          <w:outline w:val="0"/>
          <w:color w:val="333333"/>
          <w:sz w:val="34"/>
          <w:szCs w:val="34"/>
          <w:shd w:val="clear" w:color="auto" w:fill="ffffff"/>
          <w:rtl w:val="0"/>
          <w:lang w:val="en-US"/>
          <w14:textFill>
            <w14:solidFill>
              <w14:srgbClr w14:val="333333"/>
            </w14:solidFill>
          </w14:textFill>
        </w:rPr>
        <w:t>presented at the SEG Annual Meeting in Houston, 1999 was judged among the top 25 papers (from a total of 587 papers).</w:t>
      </w:r>
    </w:p>
    <w:p>
      <w:pPr>
        <w:pStyle w:val="Default"/>
        <w:bidi w:val="0"/>
        <w:ind w:left="0" w:right="0" w:firstLine="0"/>
        <w:jc w:val="left"/>
        <w:rPr>
          <w:rFonts w:ascii="Helvetica" w:cs="Helvetica" w:hAnsi="Helvetica" w:eastAsia="Helvetica"/>
          <w:outline w:val="0"/>
          <w:color w:val="333333"/>
          <w:sz w:val="34"/>
          <w:szCs w:val="34"/>
          <w:shd w:val="clear" w:color="auto" w:fill="ffffff"/>
          <w:rtl w:val="0"/>
          <w14:textFill>
            <w14:solidFill>
              <w14:srgbClr w14:val="333333"/>
            </w14:solidFill>
          </w14:textFill>
        </w:rPr>
      </w:pPr>
      <w:r>
        <w:rPr>
          <w:rFonts w:ascii="Helvetica" w:hAnsi="Helvetica" w:hint="default"/>
          <w:outline w:val="0"/>
          <w:color w:val="333333"/>
          <w:sz w:val="34"/>
          <w:szCs w:val="34"/>
          <w:shd w:val="clear" w:color="auto" w:fill="ffffff"/>
          <w:rtl w:val="0"/>
          <w14:textFill>
            <w14:solidFill>
              <w14:srgbClr w14:val="333333"/>
            </w14:solidFill>
          </w14:textFill>
        </w:rPr>
        <w:t> </w:t>
      </w:r>
    </w:p>
    <w:p>
      <w:pPr>
        <w:pStyle w:val="Default"/>
        <w:bidi w:val="0"/>
        <w:ind w:left="0" w:right="0" w:firstLine="0"/>
        <w:jc w:val="left"/>
        <w:rPr>
          <w:rFonts w:ascii="Helvetica" w:cs="Helvetica" w:hAnsi="Helvetica" w:eastAsia="Helvetica"/>
          <w:outline w:val="0"/>
          <w:color w:val="20314c"/>
          <w:sz w:val="48"/>
          <w:szCs w:val="48"/>
          <w:shd w:val="clear" w:color="auto" w:fill="ffffff"/>
          <w:rtl w:val="0"/>
          <w14:textFill>
            <w14:solidFill>
              <w14:srgbClr w14:val="21314D"/>
            </w14:solidFill>
          </w14:textFill>
        </w:rPr>
      </w:pPr>
      <w:r>
        <w:rPr>
          <w:rFonts w:ascii="Helvetica" w:hAnsi="Helvetica"/>
          <w:outline w:val="0"/>
          <w:color w:val="20314c"/>
          <w:sz w:val="48"/>
          <w:szCs w:val="48"/>
          <w:shd w:val="clear" w:color="auto" w:fill="ffffff"/>
          <w:rtl w:val="0"/>
          <w:lang w:val="en-US"/>
          <w14:textFill>
            <w14:solidFill>
              <w14:srgbClr w14:val="21314D"/>
            </w14:solidFill>
          </w14:textFill>
        </w:rPr>
        <w:t>EDUCATION</w:t>
      </w:r>
    </w:p>
    <w:p>
      <w:pPr>
        <w:pStyle w:val="Default"/>
        <w:numPr>
          <w:ilvl w:val="0"/>
          <w:numId w:val="2"/>
        </w:numPr>
        <w:bidi w:val="0"/>
        <w:ind w:right="0"/>
        <w:jc w:val="left"/>
        <w:rPr>
          <w:rFonts w:ascii="Helvetica" w:hAnsi="Helvetica"/>
          <w:outline w:val="0"/>
          <w:color w:val="333333"/>
          <w:sz w:val="34"/>
          <w:szCs w:val="34"/>
          <w:shd w:val="clear" w:color="auto" w:fill="ffffff"/>
          <w:rtl w:val="0"/>
          <w:lang w:val="pt-PT"/>
          <w14:textFill>
            <w14:solidFill>
              <w14:srgbClr w14:val="333333"/>
            </w14:solidFill>
          </w14:textFill>
        </w:rPr>
      </w:pPr>
      <w:r>
        <w:rPr>
          <w:rFonts w:ascii="Helvetica" w:hAnsi="Helvetica"/>
          <w:outline w:val="0"/>
          <w:color w:val="333333"/>
          <w:sz w:val="34"/>
          <w:szCs w:val="34"/>
          <w:shd w:val="clear" w:color="auto" w:fill="ffffff"/>
          <w:rtl w:val="0"/>
          <w:lang w:val="pt-PT"/>
          <w14:textFill>
            <w14:solidFill>
              <w14:srgbClr w14:val="333333"/>
            </w14:solidFill>
          </w14:textFill>
        </w:rPr>
        <w:t>B.S., St. Xavier</w:t>
      </w:r>
      <w:r>
        <w:rPr>
          <w:rFonts w:ascii="Helvetica" w:hAnsi="Helvetica" w:hint="default"/>
          <w:outline w:val="0"/>
          <w:color w:val="333333"/>
          <w:sz w:val="34"/>
          <w:szCs w:val="34"/>
          <w:shd w:val="clear" w:color="auto" w:fill="ffffff"/>
          <w:rtl w:val="0"/>
          <w14:textFill>
            <w14:solidFill>
              <w14:srgbClr w14:val="333333"/>
            </w14:solidFill>
          </w14:textFill>
        </w:rPr>
        <w:t>’</w:t>
      </w:r>
      <w:r>
        <w:rPr>
          <w:rFonts w:ascii="Helvetica" w:hAnsi="Helvetica"/>
          <w:outline w:val="0"/>
          <w:color w:val="333333"/>
          <w:sz w:val="34"/>
          <w:szCs w:val="34"/>
          <w:shd w:val="clear" w:color="auto" w:fill="ffffff"/>
          <w:rtl w:val="0"/>
          <w:lang w:val="en-US"/>
          <w14:textFill>
            <w14:solidFill>
              <w14:srgbClr w14:val="333333"/>
            </w14:solidFill>
          </w14:textFill>
        </w:rPr>
        <w:t>s College</w:t>
      </w:r>
    </w:p>
    <w:p>
      <w:pPr>
        <w:pStyle w:val="Default"/>
        <w:numPr>
          <w:ilvl w:val="0"/>
          <w:numId w:val="2"/>
        </w:numPr>
        <w:bidi w:val="0"/>
        <w:ind w:right="0"/>
        <w:jc w:val="left"/>
        <w:rPr>
          <w:rFonts w:ascii="Helvetica" w:hAnsi="Helvetica"/>
          <w:outline w:val="0"/>
          <w:color w:val="333333"/>
          <w:sz w:val="34"/>
          <w:szCs w:val="34"/>
          <w:shd w:val="clear" w:color="auto" w:fill="ffffff"/>
          <w:rtl w:val="0"/>
          <w:lang w:val="en-US"/>
          <w14:textFill>
            <w14:solidFill>
              <w14:srgbClr w14:val="333333"/>
            </w14:solidFill>
          </w14:textFill>
        </w:rPr>
      </w:pPr>
      <w:r>
        <w:rPr>
          <w:rFonts w:ascii="Helvetica" w:hAnsi="Helvetica"/>
          <w:outline w:val="0"/>
          <w:color w:val="333333"/>
          <w:sz w:val="34"/>
          <w:szCs w:val="34"/>
          <w:shd w:val="clear" w:color="auto" w:fill="ffffff"/>
          <w:rtl w:val="0"/>
          <w:lang w:val="en-US"/>
          <w14:textFill>
            <w14:solidFill>
              <w14:srgbClr w14:val="333333"/>
            </w14:solidFill>
          </w14:textFill>
        </w:rPr>
        <w:t>M.S., Ph.D., University of Kiel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