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A9481" w14:textId="2E45804B" w:rsidR="0053425C" w:rsidRPr="00BE1FAA" w:rsidRDefault="0053425C" w:rsidP="00B23E23">
      <w:pPr>
        <w:pStyle w:val="Title"/>
        <w:jc w:val="center"/>
        <w:rPr>
          <w:b/>
          <w:sz w:val="44"/>
        </w:rPr>
      </w:pPr>
      <w:r w:rsidRPr="00BE1FAA">
        <w:rPr>
          <w:b/>
          <w:sz w:val="44"/>
        </w:rPr>
        <w:t xml:space="preserve">DI&amp;A </w:t>
      </w:r>
      <w:r w:rsidR="00DD53D1" w:rsidRPr="00BE1FAA">
        <w:rPr>
          <w:b/>
          <w:sz w:val="44"/>
        </w:rPr>
        <w:t>p</w:t>
      </w:r>
      <w:r w:rsidRPr="00BE1FAA">
        <w:rPr>
          <w:b/>
          <w:sz w:val="44"/>
        </w:rPr>
        <w:t>rograms to support proposals &amp; grants</w:t>
      </w:r>
    </w:p>
    <w:p w14:paraId="02DC33F2" w14:textId="2615BDEF" w:rsidR="00162580" w:rsidRDefault="0048677D" w:rsidP="0048677D">
      <w:pPr>
        <w:pStyle w:val="Header"/>
        <w:rPr>
          <w:rFonts w:ascii="Gotham Medium" w:hAnsi="Gotham Medium"/>
          <w:color w:val="0B1D37"/>
          <w:sz w:val="20"/>
          <w:szCs w:val="20"/>
        </w:rPr>
      </w:pPr>
      <w:r>
        <w:rPr>
          <w:rFonts w:ascii="Gotham Medium" w:hAnsi="Gotham Medium"/>
          <w:color w:val="0B1D37"/>
          <w:sz w:val="20"/>
          <w:szCs w:val="20"/>
        </w:rPr>
        <w:t xml:space="preserve">DI&amp;A has developed a menu of </w:t>
      </w:r>
      <w:r w:rsidR="00036851">
        <w:rPr>
          <w:rFonts w:ascii="Gotham Medium" w:hAnsi="Gotham Medium"/>
          <w:color w:val="0B1D37"/>
          <w:sz w:val="20"/>
          <w:szCs w:val="20"/>
        </w:rPr>
        <w:t>evidence-based</w:t>
      </w:r>
      <w:r>
        <w:rPr>
          <w:rFonts w:ascii="Gotham Medium" w:hAnsi="Gotham Medium"/>
          <w:color w:val="0B1D37"/>
          <w:sz w:val="20"/>
          <w:szCs w:val="20"/>
        </w:rPr>
        <w:t xml:space="preserve"> programs that</w:t>
      </w:r>
      <w:r w:rsidR="00036851">
        <w:rPr>
          <w:rFonts w:ascii="Gotham Medium" w:hAnsi="Gotham Medium"/>
          <w:color w:val="0B1D37"/>
          <w:sz w:val="20"/>
          <w:szCs w:val="20"/>
        </w:rPr>
        <w:t xml:space="preserve"> you can </w:t>
      </w:r>
      <w:r w:rsidR="001D7584">
        <w:rPr>
          <w:rFonts w:ascii="Gotham Medium" w:hAnsi="Gotham Medium"/>
          <w:color w:val="0B1D37"/>
          <w:sz w:val="20"/>
          <w:szCs w:val="20"/>
        </w:rPr>
        <w:t>include</w:t>
      </w:r>
      <w:r w:rsidR="00036851">
        <w:rPr>
          <w:rFonts w:ascii="Gotham Medium" w:hAnsi="Gotham Medium"/>
          <w:color w:val="0B1D37"/>
          <w:sz w:val="20"/>
          <w:szCs w:val="20"/>
        </w:rPr>
        <w:t xml:space="preserve"> in proposals, complete with background information, references, and options a</w:t>
      </w:r>
      <w:r w:rsidR="001D7584">
        <w:rPr>
          <w:rFonts w:ascii="Gotham Medium" w:hAnsi="Gotham Medium"/>
          <w:color w:val="0B1D37"/>
          <w:sz w:val="20"/>
          <w:szCs w:val="20"/>
        </w:rPr>
        <w:t>t</w:t>
      </w:r>
      <w:r w:rsidR="00036851">
        <w:rPr>
          <w:rFonts w:ascii="Gotham Medium" w:hAnsi="Gotham Medium"/>
          <w:color w:val="0B1D37"/>
          <w:sz w:val="20"/>
          <w:szCs w:val="20"/>
        </w:rPr>
        <w:t xml:space="preserve"> different price points. </w:t>
      </w:r>
      <w:r w:rsidR="00007B31">
        <w:rPr>
          <w:rFonts w:ascii="Gotham Medium" w:hAnsi="Gotham Medium"/>
          <w:color w:val="0B1D37"/>
          <w:sz w:val="20"/>
          <w:szCs w:val="20"/>
        </w:rPr>
        <w:t xml:space="preserve">This list should </w:t>
      </w:r>
      <w:proofErr w:type="gramStart"/>
      <w:r w:rsidR="00007B31">
        <w:rPr>
          <w:rFonts w:ascii="Gotham Medium" w:hAnsi="Gotham Medium"/>
          <w:color w:val="0B1D37"/>
          <w:sz w:val="20"/>
          <w:szCs w:val="20"/>
        </w:rPr>
        <w:t>serves</w:t>
      </w:r>
      <w:proofErr w:type="gramEnd"/>
      <w:r w:rsidR="00007B31">
        <w:rPr>
          <w:rFonts w:ascii="Gotham Medium" w:hAnsi="Gotham Medium"/>
          <w:color w:val="0B1D37"/>
          <w:sz w:val="20"/>
          <w:szCs w:val="20"/>
        </w:rPr>
        <w:t xml:space="preserve"> as a starting point. </w:t>
      </w:r>
      <w:r w:rsidR="00007B31">
        <w:rPr>
          <w:rFonts w:ascii="Gotham Medium" w:hAnsi="Gotham Medium"/>
          <w:color w:val="0B1D37"/>
          <w:sz w:val="20"/>
          <w:szCs w:val="20"/>
        </w:rPr>
        <w:t xml:space="preserve">Contact us for the full text that you can include in your proposal and to collaborate with us to customize these programs for your specific proposal. The idea behind these offerings is </w:t>
      </w:r>
      <w:r w:rsidR="003825C5">
        <w:rPr>
          <w:rFonts w:ascii="Gotham Medium" w:hAnsi="Gotham Medium"/>
          <w:color w:val="0B1D37"/>
          <w:sz w:val="20"/>
          <w:szCs w:val="20"/>
        </w:rPr>
        <w:t xml:space="preserve">not to simply check DI&amp;A boxes, but </w:t>
      </w:r>
      <w:r w:rsidR="00007B31">
        <w:rPr>
          <w:rFonts w:ascii="Gotham Medium" w:hAnsi="Gotham Medium"/>
          <w:color w:val="0B1D37"/>
          <w:sz w:val="20"/>
          <w:szCs w:val="20"/>
        </w:rPr>
        <w:t xml:space="preserve">that collectively, we all will have more impact </w:t>
      </w:r>
      <w:r w:rsidR="003825C5">
        <w:rPr>
          <w:rFonts w:ascii="Gotham Medium" w:hAnsi="Gotham Medium"/>
          <w:color w:val="0B1D37"/>
          <w:sz w:val="20"/>
          <w:szCs w:val="20"/>
        </w:rPr>
        <w:t xml:space="preserve">if we collaborate and leverage programs and resources that are already in place. </w:t>
      </w:r>
      <w:bookmarkStart w:id="0" w:name="_GoBack"/>
      <w:bookmarkEnd w:id="0"/>
    </w:p>
    <w:p w14:paraId="1E0954C8" w14:textId="77777777" w:rsidR="00162580" w:rsidRDefault="00162580" w:rsidP="0048677D">
      <w:pPr>
        <w:pStyle w:val="Header"/>
        <w:rPr>
          <w:rFonts w:ascii="Gotham Medium" w:hAnsi="Gotham Medium"/>
          <w:color w:val="0B1D37"/>
          <w:sz w:val="20"/>
          <w:szCs w:val="20"/>
        </w:rPr>
      </w:pPr>
    </w:p>
    <w:p w14:paraId="02DCD840" w14:textId="54C17DF0" w:rsidR="0053425C" w:rsidRDefault="0053425C" w:rsidP="0048677D">
      <w:pPr>
        <w:pStyle w:val="Header"/>
        <w:rPr>
          <w:rFonts w:ascii="Gotham Medium" w:hAnsi="Gotham Medium"/>
          <w:color w:val="0B1D37"/>
          <w:sz w:val="20"/>
          <w:szCs w:val="20"/>
        </w:rPr>
      </w:pPr>
      <w:r>
        <w:rPr>
          <w:rFonts w:ascii="Gotham Medium" w:hAnsi="Gotham Medium"/>
          <w:color w:val="0B1D37"/>
          <w:sz w:val="20"/>
          <w:szCs w:val="20"/>
        </w:rPr>
        <w:t>For more information</w:t>
      </w:r>
      <w:r w:rsidR="0048677D">
        <w:rPr>
          <w:rFonts w:ascii="Gotham Medium" w:hAnsi="Gotham Medium"/>
          <w:color w:val="0B1D37"/>
          <w:sz w:val="20"/>
          <w:szCs w:val="20"/>
        </w:rPr>
        <w:t>, or for a letter of support or collaboration</w:t>
      </w:r>
      <w:r>
        <w:rPr>
          <w:rFonts w:ascii="Gotham Medium" w:hAnsi="Gotham Medium"/>
          <w:color w:val="0B1D37"/>
          <w:sz w:val="20"/>
          <w:szCs w:val="20"/>
        </w:rPr>
        <w:t>, contact Dr. Amy E. Landis (</w:t>
      </w:r>
      <w:hyperlink r:id="rId8" w:history="1">
        <w:r w:rsidRPr="00CE1B08">
          <w:rPr>
            <w:rStyle w:val="Hyperlink"/>
            <w:rFonts w:ascii="Gotham Medium" w:hAnsi="Gotham Medium"/>
            <w:sz w:val="20"/>
            <w:szCs w:val="20"/>
          </w:rPr>
          <w:t>amylandis@mines.edu</w:t>
        </w:r>
      </w:hyperlink>
      <w:r>
        <w:rPr>
          <w:rFonts w:ascii="Gotham Medium" w:hAnsi="Gotham Medium"/>
          <w:color w:val="0B1D37"/>
          <w:sz w:val="20"/>
          <w:szCs w:val="20"/>
        </w:rPr>
        <w:t>)</w:t>
      </w:r>
      <w:r w:rsidR="0048677D">
        <w:rPr>
          <w:rFonts w:ascii="Gotham Medium" w:hAnsi="Gotham Medium"/>
          <w:color w:val="0B1D37"/>
          <w:sz w:val="20"/>
          <w:szCs w:val="20"/>
        </w:rPr>
        <w:t xml:space="preserve"> </w:t>
      </w:r>
      <w:r w:rsidR="00935661">
        <w:rPr>
          <w:rFonts w:ascii="Gotham Medium" w:hAnsi="Gotham Medium"/>
          <w:color w:val="0B1D37"/>
          <w:sz w:val="20"/>
          <w:szCs w:val="20"/>
        </w:rPr>
        <w:t>Alyssa Von Lehman Lopez</w:t>
      </w:r>
      <w:r w:rsidR="00CA72FD">
        <w:rPr>
          <w:rFonts w:ascii="Gotham Medium" w:hAnsi="Gotham Medium"/>
          <w:color w:val="0B1D37"/>
          <w:sz w:val="20"/>
          <w:szCs w:val="20"/>
        </w:rPr>
        <w:t xml:space="preserve"> (</w:t>
      </w:r>
      <w:hyperlink r:id="rId9" w:history="1">
        <w:r w:rsidR="00935661" w:rsidRPr="005833C5">
          <w:rPr>
            <w:rStyle w:val="Hyperlink"/>
            <w:rFonts w:ascii="Gotham Medium" w:hAnsi="Gotham Medium"/>
            <w:sz w:val="20"/>
            <w:szCs w:val="20"/>
          </w:rPr>
          <w:t>avonlehmanlopez@mines.edu</w:t>
        </w:r>
      </w:hyperlink>
      <w:r w:rsidR="00CA72FD">
        <w:rPr>
          <w:rFonts w:ascii="Gotham Medium" w:hAnsi="Gotham Medium"/>
          <w:color w:val="0B1D37"/>
          <w:sz w:val="20"/>
          <w:szCs w:val="20"/>
        </w:rPr>
        <w:t>)</w:t>
      </w:r>
      <w:r w:rsidR="00935661">
        <w:rPr>
          <w:rFonts w:ascii="Gotham Medium" w:hAnsi="Gotham Medium"/>
          <w:color w:val="0B1D37"/>
          <w:sz w:val="20"/>
          <w:szCs w:val="20"/>
        </w:rPr>
        <w:t xml:space="preserve"> </w:t>
      </w:r>
      <w:r w:rsidR="00FF4D40">
        <w:rPr>
          <w:rFonts w:ascii="Gotham Medium" w:hAnsi="Gotham Medium"/>
          <w:color w:val="0B1D37"/>
          <w:sz w:val="20"/>
          <w:szCs w:val="20"/>
        </w:rPr>
        <w:t xml:space="preserve">or visit </w:t>
      </w:r>
      <w:hyperlink r:id="rId10" w:history="1">
        <w:r w:rsidR="00EB77ED">
          <w:rPr>
            <w:rStyle w:val="Hyperlink"/>
            <w:rFonts w:ascii="Gotham Medium" w:hAnsi="Gotham Medium"/>
            <w:sz w:val="20"/>
            <w:szCs w:val="20"/>
          </w:rPr>
          <w:t>https://www.mines.edu/diversity</w:t>
        </w:r>
      </w:hyperlink>
      <w:r w:rsidR="00FF4D40">
        <w:rPr>
          <w:rFonts w:ascii="Gotham Medium" w:hAnsi="Gotham Medium"/>
          <w:color w:val="0B1D37"/>
          <w:sz w:val="20"/>
          <w:szCs w:val="20"/>
        </w:rPr>
        <w:t>.</w:t>
      </w:r>
      <w:r w:rsidR="00EB77ED">
        <w:rPr>
          <w:rFonts w:ascii="Gotham Medium" w:hAnsi="Gotham Medium"/>
          <w:color w:val="0B1D37"/>
          <w:sz w:val="20"/>
          <w:szCs w:val="20"/>
        </w:rPr>
        <w:t xml:space="preserve"> </w:t>
      </w:r>
    </w:p>
    <w:p w14:paraId="757FFB91" w14:textId="49E2DE57" w:rsidR="00CA72FD" w:rsidRDefault="00CA72FD" w:rsidP="0048677D">
      <w:pPr>
        <w:pStyle w:val="Header"/>
        <w:rPr>
          <w:rFonts w:ascii="Gotham Medium" w:hAnsi="Gotham Medium"/>
          <w:color w:val="0B1D37"/>
          <w:sz w:val="20"/>
          <w:szCs w:val="20"/>
        </w:rPr>
      </w:pPr>
    </w:p>
    <w:p w14:paraId="1F788267" w14:textId="4BAAA445" w:rsidR="00CA72FD" w:rsidRDefault="00CA72FD" w:rsidP="00CA72FD">
      <w:pPr>
        <w:pStyle w:val="Heading2"/>
      </w:pPr>
      <w:r>
        <w:t xml:space="preserve">Overview of DI&amp;A requirements in federal proposals: </w:t>
      </w:r>
    </w:p>
    <w:p w14:paraId="3CFABA85" w14:textId="690EE5C8" w:rsidR="00CA72FD" w:rsidRDefault="00CA72FD" w:rsidP="0048677D">
      <w:pPr>
        <w:pStyle w:val="Header"/>
        <w:rPr>
          <w:rFonts w:ascii="Gotham Medium" w:hAnsi="Gotham Medium"/>
          <w:color w:val="0B1D37"/>
          <w:sz w:val="20"/>
          <w:szCs w:val="20"/>
        </w:rPr>
      </w:pPr>
      <w:r>
        <w:rPr>
          <w:rFonts w:ascii="Gotham Medium" w:hAnsi="Gotham Medium"/>
          <w:color w:val="0B1D37"/>
          <w:sz w:val="20"/>
          <w:szCs w:val="20"/>
        </w:rPr>
        <w:t xml:space="preserve">NSF for most proposals requires a statement on broadening participation and/or diversity, equity &amp; inclusion. </w:t>
      </w:r>
      <w:r w:rsidR="00B8181A">
        <w:rPr>
          <w:rFonts w:ascii="Gotham Medium" w:hAnsi="Gotham Medium"/>
          <w:color w:val="0B1D37"/>
          <w:sz w:val="20"/>
          <w:szCs w:val="20"/>
        </w:rPr>
        <w:t xml:space="preserve">DOE now requires similar statements. USDA and other federal agencies are developing similar requirements. </w:t>
      </w:r>
      <w:r>
        <w:rPr>
          <w:rFonts w:ascii="Gotham Medium" w:hAnsi="Gotham Medium"/>
          <w:color w:val="0B1D37"/>
          <w:sz w:val="20"/>
          <w:szCs w:val="20"/>
        </w:rPr>
        <w:t>For large proposals,</w:t>
      </w:r>
      <w:r w:rsidR="00B8181A">
        <w:rPr>
          <w:rFonts w:ascii="Gotham Medium" w:hAnsi="Gotham Medium"/>
          <w:color w:val="0B1D37"/>
          <w:sz w:val="20"/>
          <w:szCs w:val="20"/>
        </w:rPr>
        <w:t xml:space="preserve"> a successful DI&amp;A approach must include three components: 1) recruitment, 2) </w:t>
      </w:r>
      <w:r w:rsidR="00935661">
        <w:rPr>
          <w:rFonts w:ascii="Gotham Medium" w:hAnsi="Gotham Medium"/>
          <w:color w:val="0B1D37"/>
          <w:sz w:val="20"/>
          <w:szCs w:val="20"/>
        </w:rPr>
        <w:t xml:space="preserve">culture of inclusion for </w:t>
      </w:r>
      <w:r w:rsidR="00B8181A">
        <w:rPr>
          <w:rFonts w:ascii="Gotham Medium" w:hAnsi="Gotham Medium"/>
          <w:color w:val="0B1D37"/>
          <w:sz w:val="20"/>
          <w:szCs w:val="20"/>
        </w:rPr>
        <w:t xml:space="preserve">retention &amp; success, 3) </w:t>
      </w:r>
      <w:r w:rsidR="00935661">
        <w:rPr>
          <w:rFonts w:ascii="Gotham Medium" w:hAnsi="Gotham Medium"/>
          <w:color w:val="0B1D37"/>
          <w:sz w:val="20"/>
          <w:szCs w:val="20"/>
        </w:rPr>
        <w:t>measurement of impact</w:t>
      </w:r>
      <w:r w:rsidR="00B8181A">
        <w:rPr>
          <w:rFonts w:ascii="Gotham Medium" w:hAnsi="Gotham Medium"/>
          <w:color w:val="0B1D37"/>
          <w:sz w:val="20"/>
          <w:szCs w:val="20"/>
        </w:rPr>
        <w:t xml:space="preserve">. </w:t>
      </w:r>
      <w:r w:rsidR="00935661">
        <w:rPr>
          <w:rFonts w:ascii="Gotham Medium" w:hAnsi="Gotham Medium"/>
          <w:color w:val="0B1D37"/>
          <w:sz w:val="20"/>
          <w:szCs w:val="20"/>
        </w:rPr>
        <w:t>Other</w:t>
      </w:r>
      <w:r w:rsidR="00B8181A">
        <w:rPr>
          <w:rFonts w:ascii="Gotham Medium" w:hAnsi="Gotham Medium"/>
          <w:color w:val="0B1D37"/>
          <w:sz w:val="20"/>
          <w:szCs w:val="20"/>
        </w:rPr>
        <w:t xml:space="preserve"> </w:t>
      </w:r>
      <w:r w:rsidR="0061788F">
        <w:rPr>
          <w:rFonts w:ascii="Gotham Medium" w:hAnsi="Gotham Medium"/>
          <w:color w:val="0B1D37"/>
          <w:sz w:val="20"/>
          <w:szCs w:val="20"/>
        </w:rPr>
        <w:t>area</w:t>
      </w:r>
      <w:r w:rsidR="00935661">
        <w:rPr>
          <w:rFonts w:ascii="Gotham Medium" w:hAnsi="Gotham Medium"/>
          <w:color w:val="0B1D37"/>
          <w:sz w:val="20"/>
          <w:szCs w:val="20"/>
        </w:rPr>
        <w:t>s</w:t>
      </w:r>
      <w:r w:rsidR="0061788F">
        <w:rPr>
          <w:rFonts w:ascii="Gotham Medium" w:hAnsi="Gotham Medium"/>
          <w:color w:val="0B1D37"/>
          <w:sz w:val="20"/>
          <w:szCs w:val="20"/>
        </w:rPr>
        <w:t xml:space="preserve"> that </w:t>
      </w:r>
      <w:r w:rsidR="00935661">
        <w:rPr>
          <w:rFonts w:ascii="Gotham Medium" w:hAnsi="Gotham Medium"/>
          <w:color w:val="0B1D37"/>
          <w:sz w:val="20"/>
          <w:szCs w:val="20"/>
        </w:rPr>
        <w:t xml:space="preserve">are </w:t>
      </w:r>
      <w:r w:rsidR="0061788F">
        <w:rPr>
          <w:rFonts w:ascii="Gotham Medium" w:hAnsi="Gotham Medium"/>
          <w:color w:val="0B1D37"/>
          <w:sz w:val="20"/>
          <w:szCs w:val="20"/>
        </w:rPr>
        <w:t xml:space="preserve">a bonus for NSF and required for some DOE programs is </w:t>
      </w:r>
      <w:r w:rsidR="00935661">
        <w:rPr>
          <w:rFonts w:ascii="Gotham Medium" w:hAnsi="Gotham Medium"/>
          <w:color w:val="0B1D37"/>
          <w:sz w:val="20"/>
          <w:szCs w:val="20"/>
        </w:rPr>
        <w:t xml:space="preserve">outreach, community engagement, and </w:t>
      </w:r>
      <w:r w:rsidR="0061788F">
        <w:rPr>
          <w:rFonts w:ascii="Gotham Medium" w:hAnsi="Gotham Medium"/>
          <w:color w:val="0B1D37"/>
          <w:sz w:val="20"/>
          <w:szCs w:val="20"/>
        </w:rPr>
        <w:t xml:space="preserve">research on social justice and equity for the system of study. </w:t>
      </w:r>
    </w:p>
    <w:p w14:paraId="68870594" w14:textId="77777777" w:rsidR="0053425C" w:rsidRDefault="0053425C" w:rsidP="00FD3750">
      <w:pPr>
        <w:pStyle w:val="Header"/>
        <w:rPr>
          <w:rFonts w:ascii="Gotham Medium" w:hAnsi="Gotham Medium"/>
          <w:color w:val="0B1D37"/>
          <w:sz w:val="20"/>
          <w:szCs w:val="20"/>
        </w:rPr>
      </w:pPr>
    </w:p>
    <w:p w14:paraId="2DCE7D9D" w14:textId="699352EA" w:rsidR="0053425C" w:rsidRDefault="003A2106" w:rsidP="00B47F70">
      <w:pPr>
        <w:pStyle w:val="Heading2"/>
      </w:pPr>
      <w:bookmarkStart w:id="1" w:name="_Toc17729141"/>
      <w:r>
        <w:t xml:space="preserve">Broadening Participation via </w:t>
      </w:r>
      <w:r w:rsidR="00B8115E">
        <w:t>S</w:t>
      </w:r>
      <w:r w:rsidR="0053425C">
        <w:t>tudent Recruitment</w:t>
      </w:r>
      <w:bookmarkEnd w:id="1"/>
    </w:p>
    <w:p w14:paraId="1F989C95" w14:textId="484C118B" w:rsidR="0048677D" w:rsidRDefault="0048677D" w:rsidP="005A4A1F">
      <w:pPr>
        <w:rPr>
          <w:rFonts w:ascii="Gotham Book" w:hAnsi="Gotham Book"/>
          <w:sz w:val="20"/>
          <w:szCs w:val="20"/>
        </w:rPr>
      </w:pPr>
      <w:r>
        <w:rPr>
          <w:rFonts w:ascii="Gotham Book" w:hAnsi="Gotham Book"/>
          <w:sz w:val="20"/>
          <w:szCs w:val="20"/>
        </w:rPr>
        <w:t>Research shows that making personal and meaningful contact</w:t>
      </w:r>
      <w:r w:rsidR="00036851">
        <w:rPr>
          <w:rFonts w:ascii="Gotham Book" w:hAnsi="Gotham Book"/>
          <w:sz w:val="20"/>
          <w:szCs w:val="20"/>
        </w:rPr>
        <w:t xml:space="preserve"> with potential underrepresented students,</w:t>
      </w:r>
      <w:r>
        <w:rPr>
          <w:rFonts w:ascii="Gotham Book" w:hAnsi="Gotham Book"/>
          <w:sz w:val="20"/>
          <w:szCs w:val="20"/>
        </w:rPr>
        <w:t xml:space="preserve"> in coordination with a university-wide recruitment program and a strong commitment to DI&amp;A</w:t>
      </w:r>
      <w:r w:rsidR="00036851">
        <w:rPr>
          <w:rFonts w:ascii="Gotham Book" w:hAnsi="Gotham Book"/>
          <w:sz w:val="20"/>
          <w:szCs w:val="20"/>
        </w:rPr>
        <w:t>,</w:t>
      </w:r>
      <w:r>
        <w:rPr>
          <w:rFonts w:ascii="Gotham Book" w:hAnsi="Gotham Book"/>
          <w:sz w:val="20"/>
          <w:szCs w:val="20"/>
        </w:rPr>
        <w:t xml:space="preserve"> </w:t>
      </w:r>
      <w:r w:rsidR="00036851">
        <w:rPr>
          <w:rFonts w:ascii="Gotham Book" w:hAnsi="Gotham Book"/>
          <w:sz w:val="20"/>
          <w:szCs w:val="20"/>
        </w:rPr>
        <w:t>can</w:t>
      </w:r>
      <w:r>
        <w:rPr>
          <w:rFonts w:ascii="Gotham Book" w:hAnsi="Gotham Book"/>
          <w:sz w:val="20"/>
          <w:szCs w:val="20"/>
        </w:rPr>
        <w:t xml:space="preserve"> improv</w:t>
      </w:r>
      <w:r w:rsidR="00036851">
        <w:rPr>
          <w:rFonts w:ascii="Gotham Book" w:hAnsi="Gotham Book"/>
          <w:sz w:val="20"/>
          <w:szCs w:val="20"/>
        </w:rPr>
        <w:t>e</w:t>
      </w:r>
      <w:r>
        <w:rPr>
          <w:rFonts w:ascii="Gotham Book" w:hAnsi="Gotham Book"/>
          <w:sz w:val="20"/>
          <w:szCs w:val="20"/>
        </w:rPr>
        <w:t xml:space="preserve"> the diversity of applicant pools</w:t>
      </w:r>
      <w:r w:rsidR="00036851">
        <w:rPr>
          <w:rFonts w:ascii="Gotham Book" w:hAnsi="Gotham Book"/>
          <w:sz w:val="20"/>
          <w:szCs w:val="20"/>
        </w:rPr>
        <w:t xml:space="preserve">. DI&amp;A </w:t>
      </w:r>
      <w:r w:rsidR="006E5E47">
        <w:rPr>
          <w:rFonts w:ascii="Gotham Book" w:hAnsi="Gotham Book"/>
          <w:sz w:val="20"/>
          <w:szCs w:val="20"/>
        </w:rPr>
        <w:t xml:space="preserve">will collaborate </w:t>
      </w:r>
      <w:r w:rsidR="00036851">
        <w:rPr>
          <w:rFonts w:ascii="Gotham Book" w:hAnsi="Gotham Book"/>
          <w:sz w:val="20"/>
          <w:szCs w:val="20"/>
        </w:rPr>
        <w:t xml:space="preserve">to diversify students in your </w:t>
      </w:r>
      <w:r w:rsidR="006E5E47">
        <w:rPr>
          <w:rFonts w:ascii="Gotham Book" w:hAnsi="Gotham Book"/>
          <w:sz w:val="20"/>
          <w:szCs w:val="20"/>
        </w:rPr>
        <w:t>recruitment efforts</w:t>
      </w:r>
      <w:r w:rsidR="00036851">
        <w:rPr>
          <w:rFonts w:ascii="Gotham Book" w:hAnsi="Gotham Book"/>
          <w:sz w:val="20"/>
          <w:szCs w:val="20"/>
        </w:rPr>
        <w:t>.</w:t>
      </w:r>
    </w:p>
    <w:p w14:paraId="5E9BC1E3" w14:textId="186A1B14" w:rsidR="0053425C" w:rsidRDefault="0053425C" w:rsidP="0053425C">
      <w:pPr>
        <w:rPr>
          <w:rFonts w:ascii="Gotham Book" w:hAnsi="Gotham Book"/>
          <w:sz w:val="20"/>
          <w:szCs w:val="20"/>
        </w:rPr>
      </w:pPr>
    </w:p>
    <w:p w14:paraId="0B6B1733" w14:textId="72DBA878" w:rsidR="0053425C" w:rsidRDefault="0053425C" w:rsidP="00B47F70">
      <w:pPr>
        <w:pStyle w:val="Heading2"/>
      </w:pPr>
      <w:bookmarkStart w:id="2" w:name="_Toc17729142"/>
      <w:r w:rsidRPr="0053425C">
        <w:t>Mentor</w:t>
      </w:r>
      <w:r>
        <w:t>ing programs</w:t>
      </w:r>
      <w:r w:rsidR="000378BC">
        <w:t xml:space="preserve"> </w:t>
      </w:r>
      <w:bookmarkEnd w:id="2"/>
    </w:p>
    <w:p w14:paraId="5B533A24" w14:textId="4C92A414" w:rsidR="00594817" w:rsidRDefault="00036851" w:rsidP="00CF5638">
      <w:pPr>
        <w:rPr>
          <w:rFonts w:ascii="Gotham Book" w:hAnsi="Gotham Book"/>
          <w:sz w:val="20"/>
          <w:szCs w:val="20"/>
        </w:rPr>
      </w:pPr>
      <w:r>
        <w:rPr>
          <w:rFonts w:ascii="Gotham Book" w:hAnsi="Gotham Book"/>
          <w:sz w:val="20"/>
          <w:szCs w:val="20"/>
        </w:rPr>
        <w:t>H</w:t>
      </w:r>
      <w:r w:rsidR="00C4408E">
        <w:rPr>
          <w:rFonts w:ascii="Gotham Book" w:hAnsi="Gotham Book"/>
          <w:sz w:val="20"/>
          <w:szCs w:val="20"/>
        </w:rPr>
        <w:t>igh quality mentoring programs</w:t>
      </w:r>
      <w:r w:rsidR="00594817">
        <w:rPr>
          <w:rFonts w:ascii="Gotham Book" w:hAnsi="Gotham Book"/>
          <w:sz w:val="20"/>
          <w:szCs w:val="20"/>
        </w:rPr>
        <w:t xml:space="preserve"> for students and faculty in STEM</w:t>
      </w:r>
      <w:r w:rsidR="00C4408E">
        <w:rPr>
          <w:rFonts w:ascii="Gotham Book" w:hAnsi="Gotham Book"/>
          <w:sz w:val="20"/>
          <w:szCs w:val="20"/>
        </w:rPr>
        <w:t xml:space="preserve"> </w:t>
      </w:r>
      <w:r>
        <w:rPr>
          <w:rFonts w:ascii="Gotham Book" w:hAnsi="Gotham Book"/>
          <w:sz w:val="20"/>
          <w:szCs w:val="20"/>
        </w:rPr>
        <w:t>yield many benefits, but u</w:t>
      </w:r>
      <w:r w:rsidR="0043142C">
        <w:rPr>
          <w:rFonts w:ascii="Gotham Book" w:hAnsi="Gotham Book"/>
          <w:sz w:val="20"/>
          <w:szCs w:val="20"/>
        </w:rPr>
        <w:t>nfortunately</w:t>
      </w:r>
      <w:r>
        <w:rPr>
          <w:rFonts w:ascii="Gotham Book" w:hAnsi="Gotham Book"/>
          <w:sz w:val="20"/>
          <w:szCs w:val="20"/>
        </w:rPr>
        <w:t xml:space="preserve"> people from</w:t>
      </w:r>
      <w:r w:rsidR="0043142C">
        <w:rPr>
          <w:rFonts w:ascii="Gotham Book" w:hAnsi="Gotham Book"/>
          <w:sz w:val="20"/>
          <w:szCs w:val="20"/>
        </w:rPr>
        <w:t xml:space="preserve"> underrepresented </w:t>
      </w:r>
      <w:r>
        <w:rPr>
          <w:rFonts w:ascii="Gotham Book" w:hAnsi="Gotham Book"/>
          <w:sz w:val="20"/>
          <w:szCs w:val="20"/>
        </w:rPr>
        <w:t xml:space="preserve">groups </w:t>
      </w:r>
      <w:r w:rsidR="00D4731B">
        <w:rPr>
          <w:rFonts w:ascii="Gotham Book" w:hAnsi="Gotham Book"/>
          <w:sz w:val="20"/>
          <w:szCs w:val="20"/>
        </w:rPr>
        <w:t xml:space="preserve">tend to have limited access to these opportunities. </w:t>
      </w:r>
      <w:r w:rsidR="006E5E47">
        <w:rPr>
          <w:rFonts w:ascii="Gotham Book" w:hAnsi="Gotham Book"/>
          <w:sz w:val="20"/>
          <w:szCs w:val="20"/>
        </w:rPr>
        <w:t>You can enroll your entire team in the Mines-wide mentoring program, and even create a custom track for your program</w:t>
      </w:r>
      <w:r w:rsidR="00D4731B">
        <w:rPr>
          <w:rFonts w:ascii="Gotham Book" w:hAnsi="Gotham Book"/>
          <w:sz w:val="20"/>
          <w:szCs w:val="20"/>
        </w:rPr>
        <w:t>.</w:t>
      </w:r>
    </w:p>
    <w:p w14:paraId="33094A2C" w14:textId="77777777" w:rsidR="006C070C" w:rsidRPr="006C070C" w:rsidRDefault="006C070C" w:rsidP="006C070C">
      <w:pPr>
        <w:rPr>
          <w:rFonts w:ascii="Gotham Book" w:hAnsi="Gotham Book"/>
          <w:sz w:val="20"/>
          <w:szCs w:val="20"/>
        </w:rPr>
      </w:pPr>
    </w:p>
    <w:p w14:paraId="758B13F7" w14:textId="70A19BE4" w:rsidR="006C070C" w:rsidRPr="0053425C" w:rsidRDefault="006C070C" w:rsidP="006C070C">
      <w:pPr>
        <w:pStyle w:val="Heading2"/>
      </w:pPr>
      <w:bookmarkStart w:id="3" w:name="_Toc17729143"/>
      <w:r>
        <w:t xml:space="preserve">Unconscious bias </w:t>
      </w:r>
      <w:r w:rsidR="006E5E47">
        <w:t xml:space="preserve">&amp; minimizing microaggressions </w:t>
      </w:r>
      <w:bookmarkEnd w:id="3"/>
      <w:r w:rsidR="006E5E47">
        <w:t>workshops</w:t>
      </w:r>
    </w:p>
    <w:p w14:paraId="0DC45C0A" w14:textId="6A081073" w:rsidR="006C070C" w:rsidRPr="0053425C" w:rsidRDefault="00D4731B" w:rsidP="00D4731B">
      <w:pPr>
        <w:rPr>
          <w:rFonts w:ascii="Gotham Book" w:hAnsi="Gotham Book"/>
          <w:sz w:val="20"/>
          <w:szCs w:val="20"/>
        </w:rPr>
      </w:pPr>
      <w:r>
        <w:rPr>
          <w:rFonts w:ascii="Gotham Book" w:hAnsi="Gotham Book"/>
          <w:sz w:val="20"/>
          <w:szCs w:val="20"/>
        </w:rPr>
        <w:t xml:space="preserve">We all bring unconscious bias to our interactions with others. </w:t>
      </w:r>
      <w:r w:rsidR="006E5E47">
        <w:rPr>
          <w:rFonts w:ascii="Gotham Book" w:hAnsi="Gotham Book"/>
          <w:sz w:val="20"/>
          <w:szCs w:val="20"/>
        </w:rPr>
        <w:t xml:space="preserve">DI&amp;A offers </w:t>
      </w:r>
      <w:r w:rsidR="00935661">
        <w:rPr>
          <w:rFonts w:ascii="Gotham Book" w:hAnsi="Gotham Book"/>
          <w:sz w:val="20"/>
          <w:szCs w:val="20"/>
        </w:rPr>
        <w:t>5 different</w:t>
      </w:r>
      <w:r w:rsidR="006E5E47">
        <w:rPr>
          <w:rFonts w:ascii="Gotham Book" w:hAnsi="Gotham Book"/>
          <w:sz w:val="20"/>
          <w:szCs w:val="20"/>
        </w:rPr>
        <w:t xml:space="preserve"> workshops on demand: </w:t>
      </w:r>
      <w:r w:rsidR="006E5E47" w:rsidRPr="006E5E47">
        <w:rPr>
          <w:rFonts w:ascii="Gotham Book" w:hAnsi="Gotham Book"/>
          <w:b/>
          <w:i/>
          <w:sz w:val="20"/>
          <w:szCs w:val="20"/>
        </w:rPr>
        <w:t>Minimizing Unconscious Bias</w:t>
      </w:r>
      <w:r w:rsidR="006E5E47">
        <w:rPr>
          <w:rFonts w:ascii="Gotham Book" w:hAnsi="Gotham Book"/>
          <w:sz w:val="20"/>
          <w:szCs w:val="20"/>
        </w:rPr>
        <w:t xml:space="preserve"> can help during recruitment, grading, evaluations, </w:t>
      </w:r>
      <w:proofErr w:type="spellStart"/>
      <w:r w:rsidR="006E5E47">
        <w:rPr>
          <w:rFonts w:ascii="Gotham Book" w:hAnsi="Gotham Book"/>
          <w:sz w:val="20"/>
          <w:szCs w:val="20"/>
        </w:rPr>
        <w:t>etc</w:t>
      </w:r>
      <w:proofErr w:type="spellEnd"/>
      <w:r w:rsidR="006E5E47">
        <w:rPr>
          <w:rFonts w:ascii="Gotham Book" w:hAnsi="Gotham Book"/>
          <w:sz w:val="20"/>
          <w:szCs w:val="20"/>
        </w:rPr>
        <w:t xml:space="preserve">, while </w:t>
      </w:r>
      <w:r w:rsidR="006E5E47" w:rsidRPr="006E5E47">
        <w:rPr>
          <w:rFonts w:ascii="Gotham Book" w:hAnsi="Gotham Book"/>
          <w:b/>
          <w:i/>
          <w:sz w:val="20"/>
          <w:szCs w:val="20"/>
        </w:rPr>
        <w:t>Mitigating Microaggressions</w:t>
      </w:r>
      <w:r w:rsidR="006E5E47">
        <w:rPr>
          <w:rFonts w:ascii="Gotham Book" w:hAnsi="Gotham Book"/>
          <w:sz w:val="20"/>
          <w:szCs w:val="20"/>
        </w:rPr>
        <w:t xml:space="preserve"> </w:t>
      </w:r>
      <w:r w:rsidR="006C070C" w:rsidRPr="0053425C">
        <w:rPr>
          <w:rFonts w:ascii="Gotham Book" w:hAnsi="Gotham Book"/>
          <w:sz w:val="20"/>
          <w:szCs w:val="20"/>
        </w:rPr>
        <w:t>train</w:t>
      </w:r>
      <w:r w:rsidR="006E5E47">
        <w:rPr>
          <w:rFonts w:ascii="Gotham Book" w:hAnsi="Gotham Book"/>
          <w:sz w:val="20"/>
          <w:szCs w:val="20"/>
        </w:rPr>
        <w:t>s</w:t>
      </w:r>
      <w:r w:rsidR="006C070C" w:rsidRPr="0053425C">
        <w:rPr>
          <w:rFonts w:ascii="Gotham Book" w:hAnsi="Gotham Book"/>
          <w:sz w:val="20"/>
          <w:szCs w:val="20"/>
        </w:rPr>
        <w:t xml:space="preserve"> </w:t>
      </w:r>
      <w:r w:rsidR="006E5E47">
        <w:rPr>
          <w:rFonts w:ascii="Gotham Book" w:hAnsi="Gotham Book"/>
          <w:sz w:val="20"/>
          <w:szCs w:val="20"/>
        </w:rPr>
        <w:t xml:space="preserve">people to intervene when they experience a microaggression. These workshops are </w:t>
      </w:r>
      <w:r>
        <w:rPr>
          <w:rFonts w:ascii="Gotham Book" w:hAnsi="Gotham Book"/>
          <w:sz w:val="20"/>
          <w:szCs w:val="20"/>
        </w:rPr>
        <w:t xml:space="preserve">for </w:t>
      </w:r>
      <w:r w:rsidR="006C070C" w:rsidRPr="0053425C">
        <w:rPr>
          <w:rFonts w:ascii="Gotham Book" w:hAnsi="Gotham Book"/>
          <w:sz w:val="20"/>
          <w:szCs w:val="20"/>
        </w:rPr>
        <w:t xml:space="preserve">ALL PIs and students </w:t>
      </w:r>
      <w:r w:rsidR="006E5E47">
        <w:rPr>
          <w:rFonts w:ascii="Gotham Book" w:hAnsi="Gotham Book"/>
          <w:sz w:val="20"/>
          <w:szCs w:val="20"/>
        </w:rPr>
        <w:t xml:space="preserve">and </w:t>
      </w:r>
      <w:r>
        <w:rPr>
          <w:rFonts w:ascii="Gotham Book" w:hAnsi="Gotham Book"/>
          <w:sz w:val="20"/>
          <w:szCs w:val="20"/>
        </w:rPr>
        <w:t>can help foster</w:t>
      </w:r>
      <w:r w:rsidR="006C070C" w:rsidRPr="0053425C">
        <w:rPr>
          <w:rFonts w:ascii="Gotham Book" w:hAnsi="Gotham Book"/>
          <w:sz w:val="20"/>
          <w:szCs w:val="20"/>
        </w:rPr>
        <w:t xml:space="preserve"> an inclusive research culture and broaden participation </w:t>
      </w:r>
      <w:r>
        <w:rPr>
          <w:rFonts w:ascii="Gotham Book" w:hAnsi="Gotham Book"/>
          <w:sz w:val="20"/>
          <w:szCs w:val="20"/>
        </w:rPr>
        <w:t>through hiring decisions.</w:t>
      </w:r>
    </w:p>
    <w:p w14:paraId="628249F3" w14:textId="77777777" w:rsidR="00064783" w:rsidRDefault="00064783" w:rsidP="00B349AC">
      <w:pPr>
        <w:rPr>
          <w:rFonts w:ascii="Gotham Book" w:hAnsi="Gotham Book"/>
          <w:sz w:val="20"/>
          <w:szCs w:val="20"/>
        </w:rPr>
      </w:pPr>
    </w:p>
    <w:p w14:paraId="41BEB3BC" w14:textId="64F72776" w:rsidR="00B349AC" w:rsidRDefault="00B349AC" w:rsidP="00B349AC">
      <w:pPr>
        <w:pStyle w:val="Heading2"/>
      </w:pPr>
      <w:bookmarkStart w:id="4" w:name="_Toc17729144"/>
      <w:r>
        <w:t>Fostering an i</w:t>
      </w:r>
      <w:r w:rsidR="0053425C" w:rsidRPr="0053425C">
        <w:t>nclusive research culture</w:t>
      </w:r>
      <w:bookmarkEnd w:id="4"/>
    </w:p>
    <w:p w14:paraId="42578C28" w14:textId="582750B4" w:rsidR="00E56A9E" w:rsidRDefault="00E56A9E" w:rsidP="00E56A9E">
      <w:pPr>
        <w:rPr>
          <w:rFonts w:ascii="Gotham Book" w:hAnsi="Gotham Book"/>
          <w:sz w:val="20"/>
          <w:szCs w:val="20"/>
        </w:rPr>
      </w:pPr>
      <w:r>
        <w:rPr>
          <w:rFonts w:ascii="Gotham Book" w:hAnsi="Gotham Book"/>
          <w:sz w:val="20"/>
          <w:szCs w:val="20"/>
        </w:rPr>
        <w:t>Inclusion is critical to encourage participation, foster innovation, support career growth, and retain diverse populations of students</w:t>
      </w:r>
      <w:r w:rsidR="00D4731B">
        <w:rPr>
          <w:rFonts w:ascii="Gotham Book" w:hAnsi="Gotham Book"/>
          <w:sz w:val="20"/>
          <w:szCs w:val="20"/>
        </w:rPr>
        <w:t xml:space="preserve"> and faculty</w:t>
      </w:r>
      <w:r>
        <w:rPr>
          <w:rFonts w:ascii="Gotham Book" w:hAnsi="Gotham Book"/>
          <w:sz w:val="20"/>
          <w:szCs w:val="20"/>
        </w:rPr>
        <w:t xml:space="preserve">. </w:t>
      </w:r>
      <w:r w:rsidR="00F16533">
        <w:rPr>
          <w:rFonts w:ascii="Gotham Book" w:hAnsi="Gotham Book"/>
          <w:sz w:val="20"/>
          <w:szCs w:val="20"/>
        </w:rPr>
        <w:t xml:space="preserve">DI&amp;A offers coaching and workshops to help research groups, large and small, plan for and implement strategies </w:t>
      </w:r>
      <w:r>
        <w:rPr>
          <w:rFonts w:ascii="Gotham Book" w:hAnsi="Gotham Book"/>
          <w:sz w:val="20"/>
          <w:szCs w:val="20"/>
        </w:rPr>
        <w:t>successfully cultivat</w:t>
      </w:r>
      <w:r w:rsidR="00D4731B">
        <w:rPr>
          <w:rFonts w:ascii="Gotham Book" w:hAnsi="Gotham Book"/>
          <w:sz w:val="20"/>
          <w:szCs w:val="20"/>
        </w:rPr>
        <w:t>e</w:t>
      </w:r>
      <w:r>
        <w:rPr>
          <w:rFonts w:ascii="Gotham Book" w:hAnsi="Gotham Book"/>
          <w:sz w:val="20"/>
          <w:szCs w:val="20"/>
        </w:rPr>
        <w:t xml:space="preserve"> an inclusive research culture</w:t>
      </w:r>
      <w:r w:rsidR="00F16533">
        <w:rPr>
          <w:rFonts w:ascii="Gotham Book" w:hAnsi="Gotham Book"/>
          <w:sz w:val="20"/>
          <w:szCs w:val="20"/>
        </w:rPr>
        <w:t>.</w:t>
      </w:r>
    </w:p>
    <w:p w14:paraId="774FFBCE" w14:textId="1E754D76" w:rsidR="00D87457" w:rsidRDefault="00D87457" w:rsidP="00E56A9E">
      <w:pPr>
        <w:rPr>
          <w:rFonts w:ascii="Gotham Book" w:hAnsi="Gotham Book"/>
          <w:sz w:val="20"/>
          <w:szCs w:val="20"/>
        </w:rPr>
      </w:pPr>
    </w:p>
    <w:p w14:paraId="2539AA37" w14:textId="192A789D" w:rsidR="00935661" w:rsidRDefault="00935661" w:rsidP="00935661">
      <w:pPr>
        <w:pStyle w:val="Heading2"/>
      </w:pPr>
      <w:r>
        <w:t>Inclusive classrooms</w:t>
      </w:r>
    </w:p>
    <w:p w14:paraId="3043BDF3" w14:textId="553DF8FA" w:rsidR="00935661" w:rsidRDefault="00935661" w:rsidP="00935661">
      <w:pPr>
        <w:rPr>
          <w:rFonts w:ascii="Gotham Book" w:hAnsi="Gotham Book"/>
          <w:sz w:val="20"/>
          <w:szCs w:val="20"/>
        </w:rPr>
      </w:pPr>
      <w:r>
        <w:rPr>
          <w:rFonts w:ascii="Gotham Book" w:hAnsi="Gotham Book"/>
          <w:sz w:val="20"/>
          <w:szCs w:val="20"/>
        </w:rPr>
        <w:t xml:space="preserve">DI&amp;A and </w:t>
      </w:r>
      <w:proofErr w:type="spellStart"/>
      <w:r>
        <w:rPr>
          <w:rFonts w:ascii="Gotham Book" w:hAnsi="Gotham Book"/>
          <w:sz w:val="20"/>
          <w:szCs w:val="20"/>
        </w:rPr>
        <w:t>Trefny</w:t>
      </w:r>
      <w:proofErr w:type="spellEnd"/>
      <w:r>
        <w:rPr>
          <w:rFonts w:ascii="Gotham Book" w:hAnsi="Gotham Book"/>
          <w:sz w:val="20"/>
          <w:szCs w:val="20"/>
        </w:rPr>
        <w:t xml:space="preserve"> have an inclusive classroom checklist that you can use to improve your classroom climate. </w:t>
      </w:r>
      <w:proofErr w:type="spellStart"/>
      <w:r>
        <w:rPr>
          <w:rFonts w:ascii="Gotham Book" w:hAnsi="Gotham Book"/>
          <w:sz w:val="20"/>
          <w:szCs w:val="20"/>
        </w:rPr>
        <w:t>Trefny</w:t>
      </w:r>
      <w:proofErr w:type="spellEnd"/>
      <w:r>
        <w:rPr>
          <w:rFonts w:ascii="Gotham Book" w:hAnsi="Gotham Book"/>
          <w:sz w:val="20"/>
          <w:szCs w:val="20"/>
        </w:rPr>
        <w:t xml:space="preserve"> also offers a workshop on inclusive classrooms that you can request and integrate into your proposal; particularly useful for education and workforce development proposals. </w:t>
      </w:r>
    </w:p>
    <w:p w14:paraId="3246BD6E" w14:textId="77777777" w:rsidR="00935661" w:rsidRDefault="00935661" w:rsidP="00935661">
      <w:pPr>
        <w:rPr>
          <w:rFonts w:ascii="Gotham Book" w:hAnsi="Gotham Book"/>
          <w:sz w:val="20"/>
          <w:szCs w:val="20"/>
        </w:rPr>
      </w:pPr>
    </w:p>
    <w:p w14:paraId="22064930" w14:textId="2839AE18" w:rsidR="009A0708" w:rsidRDefault="009A0708" w:rsidP="009A0708">
      <w:pPr>
        <w:pStyle w:val="Heading2"/>
      </w:pPr>
      <w:r>
        <w:lastRenderedPageBreak/>
        <w:t>Advocates &amp; Allies</w:t>
      </w:r>
    </w:p>
    <w:p w14:paraId="663282B6" w14:textId="7BCB8C2A" w:rsidR="009A0708" w:rsidRDefault="009A0708" w:rsidP="009A0708">
      <w:pPr>
        <w:rPr>
          <w:rFonts w:ascii="Gotham Book" w:hAnsi="Gotham Book"/>
          <w:sz w:val="20"/>
          <w:szCs w:val="20"/>
        </w:rPr>
      </w:pPr>
      <w:r>
        <w:rPr>
          <w:rFonts w:ascii="Gotham Book" w:hAnsi="Gotham Book"/>
          <w:sz w:val="20"/>
          <w:szCs w:val="20"/>
        </w:rPr>
        <w:t xml:space="preserve">DI&amp;A </w:t>
      </w:r>
      <w:r>
        <w:rPr>
          <w:rFonts w:ascii="Gotham Book" w:hAnsi="Gotham Book"/>
          <w:sz w:val="20"/>
          <w:szCs w:val="20"/>
        </w:rPr>
        <w:t>Advocates help to mentor and train people to be allies for equity</w:t>
      </w:r>
      <w:r>
        <w:rPr>
          <w:rFonts w:ascii="Gotham Book" w:hAnsi="Gotham Book"/>
          <w:sz w:val="20"/>
          <w:szCs w:val="20"/>
        </w:rPr>
        <w:t xml:space="preserve">. </w:t>
      </w:r>
      <w:r>
        <w:rPr>
          <w:rFonts w:ascii="Gotham Book" w:hAnsi="Gotham Book"/>
          <w:sz w:val="20"/>
          <w:szCs w:val="20"/>
        </w:rPr>
        <w:t xml:space="preserve">DI&amp;A can help you create your own advocate group, or request that our DI&amp;A Advocates give ally workshops for your team. </w:t>
      </w:r>
    </w:p>
    <w:p w14:paraId="4ACD29A2" w14:textId="77777777" w:rsidR="003825C5" w:rsidRDefault="003825C5" w:rsidP="009A0708">
      <w:pPr>
        <w:rPr>
          <w:rFonts w:ascii="Gotham Book" w:hAnsi="Gotham Book"/>
          <w:sz w:val="20"/>
          <w:szCs w:val="20"/>
        </w:rPr>
      </w:pPr>
    </w:p>
    <w:p w14:paraId="678C860A" w14:textId="077FA44E" w:rsidR="00D87457" w:rsidRDefault="00D87457" w:rsidP="00D87457">
      <w:pPr>
        <w:pStyle w:val="Heading2"/>
      </w:pPr>
      <w:r>
        <w:t>Learning Communities for teaching, unconscious bias, microaggressions</w:t>
      </w:r>
    </w:p>
    <w:p w14:paraId="6E4EFEA9" w14:textId="1895BF61" w:rsidR="00D87457" w:rsidRDefault="00D87457" w:rsidP="00E56A9E">
      <w:pPr>
        <w:rPr>
          <w:rFonts w:ascii="Gotham Book" w:hAnsi="Gotham Book"/>
          <w:sz w:val="20"/>
          <w:szCs w:val="20"/>
        </w:rPr>
      </w:pPr>
      <w:r>
        <w:rPr>
          <w:rFonts w:ascii="Gotham Book" w:hAnsi="Gotham Book"/>
          <w:sz w:val="20"/>
          <w:szCs w:val="20"/>
        </w:rPr>
        <w:t xml:space="preserve">DI&amp;A supports biweekly learning communities (LCs) to help the campus community practice DI&amp;A skills; these include an inclusive and equitable classroom LC sponsored in collaboration with </w:t>
      </w:r>
      <w:proofErr w:type="spellStart"/>
      <w:r>
        <w:rPr>
          <w:rFonts w:ascii="Gotham Book" w:hAnsi="Gotham Book"/>
          <w:sz w:val="20"/>
          <w:szCs w:val="20"/>
        </w:rPr>
        <w:t>Trefny</w:t>
      </w:r>
      <w:proofErr w:type="spellEnd"/>
      <w:r>
        <w:rPr>
          <w:rFonts w:ascii="Gotham Book" w:hAnsi="Gotham Book"/>
          <w:sz w:val="20"/>
          <w:szCs w:val="20"/>
        </w:rPr>
        <w:t xml:space="preserve"> and a DI&amp;A unconscious bias and microaggressions learning community where participants practice identifying, minimizing, and intervening when unconscious bias and microaggressions happen.</w:t>
      </w:r>
    </w:p>
    <w:p w14:paraId="705D7049" w14:textId="4BA99901" w:rsidR="00E56A9E" w:rsidRDefault="00E56A9E" w:rsidP="00E56A9E">
      <w:pPr>
        <w:rPr>
          <w:rFonts w:ascii="Gotham Book" w:hAnsi="Gotham Book"/>
          <w:sz w:val="20"/>
          <w:szCs w:val="20"/>
        </w:rPr>
      </w:pPr>
    </w:p>
    <w:p w14:paraId="5BA8A14A" w14:textId="690D4BA2" w:rsidR="00B349AC" w:rsidRDefault="0053425C" w:rsidP="00B349AC">
      <w:pPr>
        <w:pStyle w:val="Heading2"/>
      </w:pPr>
      <w:bookmarkStart w:id="5" w:name="_Toc17729146"/>
      <w:r w:rsidRPr="0053425C">
        <w:t>Climate survey</w:t>
      </w:r>
      <w:bookmarkEnd w:id="5"/>
    </w:p>
    <w:p w14:paraId="7B1097F2" w14:textId="3C74C2B2" w:rsidR="005B027C" w:rsidRDefault="005B027C" w:rsidP="005B027C">
      <w:pPr>
        <w:rPr>
          <w:rFonts w:ascii="Gotham Book" w:hAnsi="Gotham Book"/>
          <w:sz w:val="20"/>
          <w:szCs w:val="20"/>
        </w:rPr>
      </w:pPr>
      <w:r>
        <w:rPr>
          <w:rFonts w:ascii="Gotham Book" w:hAnsi="Gotham Book"/>
          <w:sz w:val="20"/>
          <w:szCs w:val="20"/>
        </w:rPr>
        <w:t>Women and underrepresented groups in STEM are</w:t>
      </w:r>
      <w:r w:rsidRPr="00C4408E">
        <w:rPr>
          <w:rFonts w:ascii="Gotham Book" w:hAnsi="Gotham Book"/>
          <w:sz w:val="20"/>
          <w:szCs w:val="20"/>
        </w:rPr>
        <w:t xml:space="preserve"> likely to encounter </w:t>
      </w:r>
      <w:r>
        <w:rPr>
          <w:rFonts w:ascii="Gotham Book" w:hAnsi="Gotham Book"/>
          <w:sz w:val="20"/>
          <w:szCs w:val="20"/>
        </w:rPr>
        <w:t xml:space="preserve">gender and </w:t>
      </w:r>
      <w:r w:rsidRPr="00C4408E">
        <w:rPr>
          <w:rFonts w:ascii="Gotham Book" w:hAnsi="Gotham Book"/>
          <w:sz w:val="20"/>
          <w:szCs w:val="20"/>
        </w:rPr>
        <w:t>racially stigmatizing experiences</w:t>
      </w:r>
      <w:r>
        <w:rPr>
          <w:rFonts w:ascii="Gotham Book" w:hAnsi="Gotham Book"/>
          <w:sz w:val="20"/>
          <w:szCs w:val="20"/>
        </w:rPr>
        <w:t xml:space="preserve"> in daily academic </w:t>
      </w:r>
      <w:r w:rsidR="002705DA">
        <w:rPr>
          <w:rFonts w:ascii="Gotham Book" w:hAnsi="Gotham Book"/>
          <w:sz w:val="20"/>
          <w:szCs w:val="20"/>
        </w:rPr>
        <w:t>life</w:t>
      </w:r>
      <w:r w:rsidR="001D7584">
        <w:rPr>
          <w:rFonts w:ascii="Gotham Book" w:hAnsi="Gotham Book"/>
          <w:sz w:val="20"/>
          <w:szCs w:val="20"/>
        </w:rPr>
        <w:t xml:space="preserve">. </w:t>
      </w:r>
      <w:r w:rsidR="002B6639">
        <w:rPr>
          <w:rFonts w:ascii="Gotham Book" w:hAnsi="Gotham Book"/>
          <w:sz w:val="20"/>
          <w:szCs w:val="20"/>
        </w:rPr>
        <w:t xml:space="preserve">DI&amp;A’s </w:t>
      </w:r>
      <w:r w:rsidR="001D7584">
        <w:rPr>
          <w:rFonts w:ascii="Gotham Book" w:hAnsi="Gotham Book"/>
          <w:sz w:val="20"/>
          <w:szCs w:val="20"/>
        </w:rPr>
        <w:t xml:space="preserve">Climate surveys can help you understand the baseline climate in your group, </w:t>
      </w:r>
      <w:r w:rsidR="002705DA">
        <w:rPr>
          <w:rFonts w:ascii="Gotham Book" w:hAnsi="Gotham Book"/>
          <w:sz w:val="20"/>
          <w:szCs w:val="20"/>
        </w:rPr>
        <w:t xml:space="preserve">identify problem areas to address, </w:t>
      </w:r>
      <w:r w:rsidR="001D7584">
        <w:rPr>
          <w:rFonts w:ascii="Gotham Book" w:hAnsi="Gotham Book"/>
          <w:sz w:val="20"/>
          <w:szCs w:val="20"/>
        </w:rPr>
        <w:t>and measure progress as you implement strategies to improve the climate.</w:t>
      </w:r>
    </w:p>
    <w:p w14:paraId="250769B5" w14:textId="286F196D" w:rsidR="005F183E" w:rsidRDefault="005F183E" w:rsidP="00C10457">
      <w:pPr>
        <w:rPr>
          <w:rFonts w:ascii="Gotham Book" w:hAnsi="Gotham Book"/>
          <w:sz w:val="20"/>
          <w:szCs w:val="20"/>
        </w:rPr>
      </w:pPr>
    </w:p>
    <w:p w14:paraId="492F27D0" w14:textId="74456147" w:rsidR="005F183E" w:rsidRDefault="005F183E" w:rsidP="00C6621C">
      <w:pPr>
        <w:pStyle w:val="Heading2"/>
      </w:pPr>
      <w:bookmarkStart w:id="6" w:name="_Toc17729148"/>
      <w:r>
        <w:t>Girls Lead the Way (</w:t>
      </w:r>
      <w:r w:rsidR="00AD0785">
        <w:t>High school outreach via WISEM)</w:t>
      </w:r>
      <w:bookmarkEnd w:id="6"/>
    </w:p>
    <w:p w14:paraId="7EAB8171" w14:textId="79AA7A70" w:rsidR="00AD0785" w:rsidRDefault="00965799" w:rsidP="00C10457">
      <w:pPr>
        <w:rPr>
          <w:rFonts w:ascii="Gotham Book" w:hAnsi="Gotham Book"/>
          <w:sz w:val="20"/>
          <w:szCs w:val="20"/>
        </w:rPr>
      </w:pPr>
      <w:r>
        <w:rPr>
          <w:rFonts w:ascii="Gotham Book" w:hAnsi="Gotham Book"/>
          <w:sz w:val="20"/>
          <w:szCs w:val="20"/>
        </w:rPr>
        <w:t>T</w:t>
      </w:r>
      <w:r w:rsidRPr="00965799">
        <w:rPr>
          <w:rFonts w:ascii="Gotham Book" w:hAnsi="Gotham Book"/>
          <w:sz w:val="20"/>
          <w:szCs w:val="20"/>
        </w:rPr>
        <w:t>he annual Girls Lead the Way conference welcome</w:t>
      </w:r>
      <w:r>
        <w:rPr>
          <w:rFonts w:ascii="Gotham Book" w:hAnsi="Gotham Book"/>
          <w:sz w:val="20"/>
          <w:szCs w:val="20"/>
        </w:rPr>
        <w:t>s approximately</w:t>
      </w:r>
      <w:r w:rsidRPr="00965799">
        <w:rPr>
          <w:rFonts w:ascii="Gotham Book" w:hAnsi="Gotham Book"/>
          <w:sz w:val="20"/>
          <w:szCs w:val="20"/>
        </w:rPr>
        <w:t xml:space="preserve"> 200 high school girls to a full day event, introducing them to engineering, and the Mines campus. </w:t>
      </w:r>
      <w:r w:rsidR="001D7584">
        <w:rPr>
          <w:rFonts w:ascii="Gotham Book" w:hAnsi="Gotham Book"/>
          <w:sz w:val="20"/>
          <w:szCs w:val="20"/>
        </w:rPr>
        <w:t xml:space="preserve">Participants leave </w:t>
      </w:r>
      <w:r w:rsidRPr="00965799">
        <w:rPr>
          <w:rFonts w:ascii="Gotham Book" w:hAnsi="Gotham Book"/>
          <w:sz w:val="20"/>
          <w:szCs w:val="20"/>
        </w:rPr>
        <w:t xml:space="preserve">more aware of the wide variety of careers available to them, </w:t>
      </w:r>
      <w:r w:rsidR="001D7584">
        <w:rPr>
          <w:rFonts w:ascii="Gotham Book" w:hAnsi="Gotham Book"/>
          <w:sz w:val="20"/>
          <w:szCs w:val="20"/>
        </w:rPr>
        <w:t>and</w:t>
      </w:r>
      <w:r w:rsidRPr="00965799">
        <w:rPr>
          <w:rFonts w:ascii="Gotham Book" w:hAnsi="Gotham Book"/>
          <w:sz w:val="20"/>
          <w:szCs w:val="20"/>
        </w:rPr>
        <w:t xml:space="preserve"> more confident that they have the ability to succeed in pursuit of their passions</w:t>
      </w:r>
      <w:r w:rsidR="001D7584">
        <w:rPr>
          <w:rFonts w:ascii="Gotham Book" w:hAnsi="Gotham Book"/>
          <w:sz w:val="20"/>
          <w:szCs w:val="20"/>
        </w:rPr>
        <w:t>.</w:t>
      </w:r>
    </w:p>
    <w:p w14:paraId="1C282322" w14:textId="77777777" w:rsidR="001D7584" w:rsidRDefault="001D7584" w:rsidP="00C10457">
      <w:pPr>
        <w:rPr>
          <w:rFonts w:ascii="Gotham Book" w:hAnsi="Gotham Book"/>
          <w:sz w:val="20"/>
          <w:szCs w:val="20"/>
        </w:rPr>
      </w:pPr>
    </w:p>
    <w:p w14:paraId="1600DD75" w14:textId="463B7095" w:rsidR="00AD0785" w:rsidRDefault="00AD0785" w:rsidP="00C6621C">
      <w:pPr>
        <w:pStyle w:val="Heading2"/>
      </w:pPr>
      <w:bookmarkStart w:id="7" w:name="_Toc17729149"/>
      <w:r>
        <w:t>Girl Scout Engineering Day (4</w:t>
      </w:r>
      <w:r w:rsidRPr="00AD0785">
        <w:rPr>
          <w:vertAlign w:val="superscript"/>
        </w:rPr>
        <w:t>th</w:t>
      </w:r>
      <w:r>
        <w:t xml:space="preserve"> &amp; 5</w:t>
      </w:r>
      <w:r w:rsidRPr="00AD0785">
        <w:rPr>
          <w:vertAlign w:val="superscript"/>
        </w:rPr>
        <w:t>th</w:t>
      </w:r>
      <w:r>
        <w:t xml:space="preserve"> grade outreach via WISEM)</w:t>
      </w:r>
      <w:bookmarkEnd w:id="7"/>
    </w:p>
    <w:p w14:paraId="2DBAAFED" w14:textId="282D1529" w:rsidR="002642F9" w:rsidRDefault="00965799" w:rsidP="001D7584">
      <w:pPr>
        <w:rPr>
          <w:rFonts w:ascii="Gotham Book" w:hAnsi="Gotham Book"/>
          <w:sz w:val="20"/>
          <w:szCs w:val="20"/>
        </w:rPr>
      </w:pPr>
      <w:r w:rsidRPr="00965799">
        <w:rPr>
          <w:rFonts w:ascii="Gotham Book" w:hAnsi="Gotham Book"/>
          <w:sz w:val="20"/>
          <w:szCs w:val="20"/>
        </w:rPr>
        <w:t xml:space="preserve">Girl Scout Engineering Day is one of </w:t>
      </w:r>
      <w:r w:rsidR="001D7584">
        <w:rPr>
          <w:rFonts w:ascii="Gotham Book" w:hAnsi="Gotham Book"/>
          <w:sz w:val="20"/>
          <w:szCs w:val="20"/>
        </w:rPr>
        <w:t xml:space="preserve">WISEM’s </w:t>
      </w:r>
      <w:r w:rsidRPr="00965799">
        <w:rPr>
          <w:rFonts w:ascii="Gotham Book" w:hAnsi="Gotham Book"/>
          <w:sz w:val="20"/>
          <w:szCs w:val="20"/>
        </w:rPr>
        <w:t>signature outreach events and is an exciting and rewarding venue for our members to share the</w:t>
      </w:r>
      <w:r w:rsidR="005277A6">
        <w:rPr>
          <w:rFonts w:ascii="Gotham Book" w:hAnsi="Gotham Book"/>
          <w:sz w:val="20"/>
          <w:szCs w:val="20"/>
        </w:rPr>
        <w:t>ir</w:t>
      </w:r>
      <w:r w:rsidRPr="00965799">
        <w:rPr>
          <w:rFonts w:ascii="Gotham Book" w:hAnsi="Gotham Book"/>
          <w:sz w:val="20"/>
          <w:szCs w:val="20"/>
        </w:rPr>
        <w:t xml:space="preserve"> love of STEM with aspiring young scientists and engineers.</w:t>
      </w:r>
    </w:p>
    <w:p w14:paraId="56898717" w14:textId="3AB78A49" w:rsidR="00BE1FAA" w:rsidRDefault="00BE1FAA" w:rsidP="001D7584">
      <w:pPr>
        <w:rPr>
          <w:rFonts w:ascii="Gotham Book" w:hAnsi="Gotham Book"/>
          <w:sz w:val="20"/>
          <w:szCs w:val="20"/>
        </w:rPr>
      </w:pPr>
    </w:p>
    <w:p w14:paraId="2E40F893" w14:textId="2EEB0D6B" w:rsidR="00BE1FAA" w:rsidRDefault="00BE1FAA" w:rsidP="00BE1FAA">
      <w:pPr>
        <w:pStyle w:val="Heading2"/>
      </w:pPr>
      <w:r>
        <w:t xml:space="preserve">Other: </w:t>
      </w:r>
      <w:r w:rsidR="00081DFA">
        <w:t xml:space="preserve">DI&amp;A text for </w:t>
      </w:r>
      <w:r>
        <w:t>Facilities</w:t>
      </w:r>
      <w:r w:rsidR="00081DFA">
        <w:t>,</w:t>
      </w:r>
      <w:r>
        <w:t xml:space="preserve"> DI&amp;A</w:t>
      </w:r>
      <w:r w:rsidR="00081DFA">
        <w:t xml:space="preserve"> at Mines</w:t>
      </w:r>
      <w:r>
        <w:t xml:space="preserve">, </w:t>
      </w:r>
      <w:proofErr w:type="spellStart"/>
      <w:r>
        <w:t>etc</w:t>
      </w:r>
      <w:proofErr w:type="spellEnd"/>
    </w:p>
    <w:p w14:paraId="4D9537D6" w14:textId="04934BB7" w:rsidR="00BE1FAA" w:rsidRDefault="00BE1FAA" w:rsidP="001D7584">
      <w:pPr>
        <w:rPr>
          <w:rFonts w:ascii="Gotham Book" w:hAnsi="Gotham Book"/>
          <w:sz w:val="20"/>
          <w:szCs w:val="20"/>
        </w:rPr>
      </w:pPr>
      <w:r>
        <w:rPr>
          <w:rFonts w:ascii="Gotham Book" w:hAnsi="Gotham Book"/>
          <w:sz w:val="20"/>
          <w:szCs w:val="20"/>
        </w:rPr>
        <w:t xml:space="preserve">DI&amp;A has </w:t>
      </w:r>
      <w:r w:rsidR="00081DFA">
        <w:rPr>
          <w:rFonts w:ascii="Gotham Book" w:hAnsi="Gotham Book"/>
          <w:sz w:val="20"/>
          <w:szCs w:val="20"/>
        </w:rPr>
        <w:t xml:space="preserve">other resources and </w:t>
      </w:r>
      <w:r>
        <w:rPr>
          <w:rFonts w:ascii="Gotham Book" w:hAnsi="Gotham Book"/>
          <w:sz w:val="20"/>
          <w:szCs w:val="20"/>
        </w:rPr>
        <w:t>text available for you to use in your proposals</w:t>
      </w:r>
      <w:r w:rsidR="00081DFA">
        <w:rPr>
          <w:rFonts w:ascii="Gotham Book" w:hAnsi="Gotham Book"/>
          <w:sz w:val="20"/>
          <w:szCs w:val="20"/>
        </w:rPr>
        <w:t>; contact us for more information.  Examples include:</w:t>
      </w:r>
    </w:p>
    <w:p w14:paraId="21CC5179" w14:textId="7A26A91D" w:rsidR="00081DFA" w:rsidRDefault="00081DFA" w:rsidP="00081DFA">
      <w:pPr>
        <w:pStyle w:val="ListParagraph"/>
        <w:numPr>
          <w:ilvl w:val="0"/>
          <w:numId w:val="10"/>
        </w:numPr>
        <w:rPr>
          <w:rFonts w:ascii="Gotham Book" w:hAnsi="Gotham Book"/>
          <w:sz w:val="20"/>
          <w:szCs w:val="20"/>
        </w:rPr>
      </w:pPr>
      <w:proofErr w:type="spellStart"/>
      <w:r>
        <w:rPr>
          <w:rFonts w:ascii="Gotham Book" w:hAnsi="Gotham Book"/>
          <w:sz w:val="20"/>
          <w:szCs w:val="20"/>
        </w:rPr>
        <w:t>Facilitites</w:t>
      </w:r>
      <w:proofErr w:type="spellEnd"/>
      <w:r>
        <w:rPr>
          <w:rFonts w:ascii="Gotham Book" w:hAnsi="Gotham Book"/>
          <w:sz w:val="20"/>
          <w:szCs w:val="20"/>
        </w:rPr>
        <w:t xml:space="preserve"> text describing Mines DI&amp;A resources</w:t>
      </w:r>
    </w:p>
    <w:p w14:paraId="3832B6B2" w14:textId="26D87A39" w:rsidR="00081DFA" w:rsidRDefault="00081DFA" w:rsidP="00081DFA">
      <w:pPr>
        <w:pStyle w:val="ListParagraph"/>
        <w:numPr>
          <w:ilvl w:val="0"/>
          <w:numId w:val="10"/>
        </w:numPr>
        <w:rPr>
          <w:rFonts w:ascii="Gotham Book" w:hAnsi="Gotham Book"/>
          <w:sz w:val="20"/>
          <w:szCs w:val="20"/>
        </w:rPr>
      </w:pPr>
      <w:r>
        <w:rPr>
          <w:rFonts w:ascii="Gotham Book" w:hAnsi="Gotham Book"/>
          <w:sz w:val="20"/>
          <w:szCs w:val="20"/>
        </w:rPr>
        <w:t>Overview of DI&amp;A at Mines</w:t>
      </w:r>
    </w:p>
    <w:p w14:paraId="59D5B4E5" w14:textId="25D06762" w:rsidR="00081DFA" w:rsidRDefault="00081DFA" w:rsidP="00081DFA">
      <w:pPr>
        <w:pStyle w:val="ListParagraph"/>
        <w:numPr>
          <w:ilvl w:val="0"/>
          <w:numId w:val="10"/>
        </w:numPr>
        <w:rPr>
          <w:rFonts w:ascii="Gotham Book" w:hAnsi="Gotham Book"/>
          <w:sz w:val="20"/>
          <w:szCs w:val="20"/>
        </w:rPr>
      </w:pPr>
      <w:r>
        <w:rPr>
          <w:rFonts w:ascii="Gotham Book" w:hAnsi="Gotham Book"/>
          <w:sz w:val="20"/>
          <w:szCs w:val="20"/>
        </w:rPr>
        <w:t>Summary of DI&amp;A data at Mines</w:t>
      </w:r>
    </w:p>
    <w:p w14:paraId="471AEB73" w14:textId="0FBBF4FE" w:rsidR="00081DFA" w:rsidRDefault="00081DFA" w:rsidP="00081DFA">
      <w:pPr>
        <w:pStyle w:val="ListParagraph"/>
        <w:numPr>
          <w:ilvl w:val="0"/>
          <w:numId w:val="10"/>
        </w:numPr>
        <w:rPr>
          <w:rFonts w:ascii="Gotham Book" w:hAnsi="Gotham Book"/>
          <w:sz w:val="20"/>
          <w:szCs w:val="20"/>
        </w:rPr>
      </w:pPr>
      <w:r>
        <w:rPr>
          <w:rFonts w:ascii="Gotham Book" w:hAnsi="Gotham Book"/>
          <w:sz w:val="20"/>
          <w:szCs w:val="20"/>
        </w:rPr>
        <w:t>Corporate and Alumni external advisory boards</w:t>
      </w:r>
    </w:p>
    <w:p w14:paraId="38B27BFB" w14:textId="23CBB80B" w:rsidR="00081DFA" w:rsidRPr="00081DFA" w:rsidRDefault="00081DFA" w:rsidP="00081DFA">
      <w:pPr>
        <w:pStyle w:val="ListParagraph"/>
        <w:numPr>
          <w:ilvl w:val="0"/>
          <w:numId w:val="10"/>
        </w:numPr>
        <w:rPr>
          <w:rFonts w:ascii="Gotham Book" w:hAnsi="Gotham Book"/>
          <w:sz w:val="20"/>
          <w:szCs w:val="20"/>
        </w:rPr>
      </w:pPr>
      <w:r>
        <w:rPr>
          <w:rFonts w:ascii="Gotham Book" w:hAnsi="Gotham Book"/>
          <w:sz w:val="20"/>
          <w:szCs w:val="20"/>
        </w:rPr>
        <w:t>DI&amp;A Council with access to DI&amp;A experts and ambassadors across campus</w:t>
      </w:r>
    </w:p>
    <w:sectPr w:rsidR="00081DFA" w:rsidRPr="00081DFA" w:rsidSect="00937F76">
      <w:headerReference w:type="default" r:id="rId11"/>
      <w:footerReference w:type="even" r:id="rId12"/>
      <w:footerReference w:type="default" r:id="rId13"/>
      <w:headerReference w:type="first" r:id="rId14"/>
      <w:pgSz w:w="12240" w:h="15840"/>
      <w:pgMar w:top="2160" w:right="1440" w:bottom="108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2DBD1" w14:textId="77777777" w:rsidR="00FC7170" w:rsidRDefault="00FC7170" w:rsidP="006F49C8">
      <w:r>
        <w:separator/>
      </w:r>
    </w:p>
  </w:endnote>
  <w:endnote w:type="continuationSeparator" w:id="0">
    <w:p w14:paraId="1DC2954C" w14:textId="77777777" w:rsidR="00FC7170" w:rsidRDefault="00FC7170" w:rsidP="006F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tham Medium">
    <w:altName w:val="Calibri"/>
    <w:panose1 w:val="020B0604020202020204"/>
    <w:charset w:val="00"/>
    <w:family w:val="auto"/>
    <w:pitch w:val="variable"/>
    <w:sig w:usb0="A100007F" w:usb1="4000005B" w:usb2="00000000" w:usb3="00000000" w:csb0="0000009B" w:csb1="00000000"/>
  </w:font>
  <w:font w:name="Gotham Book">
    <w:altName w:val="Calibri"/>
    <w:panose1 w:val="020B0604020202020204"/>
    <w:charset w:val="00"/>
    <w:family w:val="auto"/>
    <w:pitch w:val="variable"/>
    <w:sig w:usb0="A100007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EF367" w14:textId="77777777" w:rsidR="006B5CA8" w:rsidRDefault="006B5CA8" w:rsidP="00B349A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D77951" w14:textId="77777777" w:rsidR="006B5CA8" w:rsidRDefault="006B5CA8" w:rsidP="00B349A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160637"/>
      <w:docPartObj>
        <w:docPartGallery w:val="Page Numbers (Bottom of Page)"/>
        <w:docPartUnique/>
      </w:docPartObj>
    </w:sdtPr>
    <w:sdtEndPr>
      <w:rPr>
        <w:rStyle w:val="PageNumber"/>
      </w:rPr>
    </w:sdtEndPr>
    <w:sdtContent>
      <w:p w14:paraId="539F45B3" w14:textId="486C1402" w:rsidR="006B5CA8" w:rsidRDefault="006B5CA8" w:rsidP="006B5C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B1D759" w14:textId="77777777" w:rsidR="006B5CA8" w:rsidRDefault="006B5CA8" w:rsidP="00B349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E40D8" w14:textId="77777777" w:rsidR="00FC7170" w:rsidRDefault="00FC7170" w:rsidP="006F49C8">
      <w:r>
        <w:separator/>
      </w:r>
    </w:p>
  </w:footnote>
  <w:footnote w:type="continuationSeparator" w:id="0">
    <w:p w14:paraId="7225370F" w14:textId="77777777" w:rsidR="00FC7170" w:rsidRDefault="00FC7170" w:rsidP="006F4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F7780" w14:textId="1639C493" w:rsidR="006B5CA8" w:rsidRDefault="006B5CA8">
    <w:pPr>
      <w:pStyle w:val="Header"/>
    </w:pPr>
    <w:r w:rsidRPr="007444ED">
      <w:rPr>
        <w:noProof/>
        <w:kern w:val="36"/>
        <w:sz w:val="20"/>
        <w:szCs w:val="20"/>
      </w:rPr>
      <w:drawing>
        <wp:anchor distT="0" distB="0" distL="114300" distR="114300" simplePos="0" relativeHeight="251659264" behindDoc="1" locked="0" layoutInCell="1" allowOverlap="1" wp14:anchorId="4136F732" wp14:editId="77808647">
          <wp:simplePos x="0" y="0"/>
          <wp:positionH relativeFrom="page">
            <wp:posOffset>848148</wp:posOffset>
          </wp:positionH>
          <wp:positionV relativeFrom="page">
            <wp:posOffset>688340</wp:posOffset>
          </wp:positionV>
          <wp:extent cx="3338511" cy="479251"/>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files/Graphics-Logos/Vessa/Graphic%20Elements/Logos/Unit%20Identifiers/Merchandise/Artboard%203Stati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38511" cy="47925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78FB1" w14:textId="77777777" w:rsidR="006B5CA8" w:rsidRDefault="006B5CA8" w:rsidP="002642F9">
    <w:pPr>
      <w:pStyle w:val="Header"/>
    </w:pPr>
  </w:p>
  <w:p w14:paraId="14DA76E8" w14:textId="77777777" w:rsidR="006B5CA8" w:rsidRDefault="006B5CA8" w:rsidP="002642F9">
    <w:pPr>
      <w:pStyle w:val="Header"/>
    </w:pPr>
  </w:p>
  <w:p w14:paraId="1C104BF2" w14:textId="77777777" w:rsidR="006B5CA8" w:rsidRDefault="006B5CA8" w:rsidP="002642F9">
    <w:pPr>
      <w:pStyle w:val="Header"/>
    </w:pPr>
  </w:p>
  <w:p w14:paraId="40106679" w14:textId="77777777" w:rsidR="006B5CA8" w:rsidRDefault="006B5CA8" w:rsidP="002642F9">
    <w:pPr>
      <w:pStyle w:val="Header"/>
    </w:pPr>
  </w:p>
  <w:p w14:paraId="5037FC75" w14:textId="77777777" w:rsidR="006B5CA8" w:rsidRDefault="006B5CA8" w:rsidP="002642F9">
    <w:pPr>
      <w:pStyle w:val="Header"/>
    </w:pPr>
  </w:p>
  <w:p w14:paraId="0EDCFFCE" w14:textId="77777777" w:rsidR="006B5CA8" w:rsidRDefault="006B5CA8" w:rsidP="002642F9">
    <w:pPr>
      <w:pStyle w:val="Header"/>
    </w:pPr>
  </w:p>
  <w:p w14:paraId="4F4E3982" w14:textId="77777777" w:rsidR="006B5CA8" w:rsidRDefault="006B5CA8" w:rsidP="002642F9">
    <w:pPr>
      <w:pStyle w:val="Header"/>
    </w:pPr>
  </w:p>
  <w:p w14:paraId="0701087F" w14:textId="77777777" w:rsidR="006B5CA8" w:rsidRPr="002642F9" w:rsidRDefault="006B5CA8" w:rsidP="002642F9">
    <w:pPr>
      <w:pStyle w:val="Header"/>
      <w:rPr>
        <w:rFonts w:ascii="Gotham Medium" w:hAnsi="Gotham Medium"/>
        <w:color w:val="0B1D37"/>
        <w:sz w:val="21"/>
      </w:rPr>
    </w:pPr>
    <w:r w:rsidRPr="002642F9">
      <w:rPr>
        <w:rFonts w:ascii="Gotham Medium" w:hAnsi="Gotham Medium"/>
        <w:color w:val="0B1D37"/>
        <w:sz w:val="21"/>
      </w:rPr>
      <w:t>DEPARTMENT/UNIT NAME GOES HERE</w:t>
    </w:r>
  </w:p>
  <w:p w14:paraId="4DAFA290" w14:textId="77777777" w:rsidR="006B5CA8" w:rsidRPr="002642F9" w:rsidRDefault="006B5CA8" w:rsidP="002642F9">
    <w:pPr>
      <w:pStyle w:val="Header"/>
      <w:rPr>
        <w:rFonts w:ascii="Gotham Book" w:hAnsi="Gotham Book"/>
        <w:sz w:val="21"/>
      </w:rPr>
    </w:pPr>
    <w:r w:rsidRPr="002642F9">
      <w:rPr>
        <w:rFonts w:ascii="Gotham Book" w:hAnsi="Gotham Book"/>
        <w:sz w:val="21"/>
      </w:rPr>
      <w:t>1500 Illinois Street</w:t>
    </w:r>
  </w:p>
  <w:p w14:paraId="65FC5184" w14:textId="77777777" w:rsidR="006B5CA8" w:rsidRPr="002642F9" w:rsidRDefault="006B5CA8" w:rsidP="002642F9">
    <w:pPr>
      <w:pStyle w:val="Header"/>
      <w:rPr>
        <w:rFonts w:ascii="Gotham Book" w:hAnsi="Gotham Book"/>
        <w:sz w:val="21"/>
      </w:rPr>
    </w:pPr>
    <w:r w:rsidRPr="002642F9">
      <w:rPr>
        <w:rFonts w:ascii="Gotham Book" w:hAnsi="Gotham Book"/>
        <w:sz w:val="21"/>
      </w:rPr>
      <w:t>Golden, Colorado 80402</w:t>
    </w:r>
  </w:p>
  <w:p w14:paraId="1BD021AD" w14:textId="77777777" w:rsidR="006B5CA8" w:rsidRPr="002642F9" w:rsidRDefault="00FC7170" w:rsidP="002642F9">
    <w:pPr>
      <w:pStyle w:val="Header"/>
      <w:rPr>
        <w:rFonts w:ascii="Gotham Book" w:hAnsi="Gotham Book"/>
        <w:sz w:val="21"/>
      </w:rPr>
    </w:pPr>
    <w:hyperlink r:id="rId1" w:history="1">
      <w:r w:rsidR="006B5CA8" w:rsidRPr="002642F9">
        <w:rPr>
          <w:rStyle w:val="Hyperlink"/>
          <w:rFonts w:ascii="Gotham Book" w:hAnsi="Gotham Book"/>
          <w:sz w:val="21"/>
        </w:rPr>
        <w:t>www.mines.edu</w:t>
      </w:r>
    </w:hyperlink>
  </w:p>
  <w:p w14:paraId="1AA8B2D5" w14:textId="77777777" w:rsidR="006B5CA8" w:rsidRPr="002642F9" w:rsidRDefault="006B5CA8" w:rsidP="002642F9">
    <w:pPr>
      <w:pStyle w:val="Header"/>
      <w:rPr>
        <w:rFonts w:ascii="Gotham Book" w:hAnsi="Gotham Book"/>
        <w:sz w:val="21"/>
      </w:rPr>
    </w:pPr>
  </w:p>
  <w:p w14:paraId="54E145B5" w14:textId="77777777" w:rsidR="006B5CA8" w:rsidRPr="002642F9" w:rsidRDefault="006B5CA8" w:rsidP="002642F9">
    <w:pPr>
      <w:pStyle w:val="Header"/>
      <w:rPr>
        <w:rFonts w:ascii="Gotham Book" w:hAnsi="Gotham Book"/>
        <w:sz w:val="21"/>
      </w:rPr>
    </w:pPr>
    <w:r w:rsidRPr="002642F9">
      <w:rPr>
        <w:rFonts w:ascii="Gotham Book" w:hAnsi="Gotham Book"/>
        <w:sz w:val="21"/>
      </w:rPr>
      <w:t>January 1, 2019</w:t>
    </w:r>
  </w:p>
  <w:p w14:paraId="3C2F644F" w14:textId="77777777" w:rsidR="006B5CA8" w:rsidRDefault="006B5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50DE1"/>
    <w:multiLevelType w:val="multilevel"/>
    <w:tmpl w:val="2CECC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F72D75"/>
    <w:multiLevelType w:val="hybridMultilevel"/>
    <w:tmpl w:val="7D689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700E4"/>
    <w:multiLevelType w:val="multilevel"/>
    <w:tmpl w:val="94D0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5D59AD"/>
    <w:multiLevelType w:val="hybridMultilevel"/>
    <w:tmpl w:val="2F40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45E46"/>
    <w:multiLevelType w:val="hybridMultilevel"/>
    <w:tmpl w:val="DCDA1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AB7416"/>
    <w:multiLevelType w:val="hybridMultilevel"/>
    <w:tmpl w:val="688E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797B86"/>
    <w:multiLevelType w:val="hybridMultilevel"/>
    <w:tmpl w:val="3194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9952A3"/>
    <w:multiLevelType w:val="hybridMultilevel"/>
    <w:tmpl w:val="81A06AF0"/>
    <w:lvl w:ilvl="0" w:tplc="4DBCA67C">
      <w:start w:val="30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C456FB"/>
    <w:multiLevelType w:val="hybridMultilevel"/>
    <w:tmpl w:val="4E8CCAE8"/>
    <w:lvl w:ilvl="0" w:tplc="4DBCA67C">
      <w:start w:val="30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14FAD"/>
    <w:multiLevelType w:val="hybridMultilevel"/>
    <w:tmpl w:val="C102F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0"/>
  </w:num>
  <w:num w:numId="5">
    <w:abstractNumId w:val="2"/>
  </w:num>
  <w:num w:numId="6">
    <w:abstractNumId w:val="4"/>
  </w:num>
  <w:num w:numId="7">
    <w:abstractNumId w:val="6"/>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9"/>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zrx2rtzhvextfefddnxfetzp22rf2rfarp9&quot;&gt;Landis Library&lt;record-ids&gt;&lt;item&gt;1798&lt;/item&gt;&lt;item&gt;1799&lt;/item&gt;&lt;item&gt;1800&lt;/item&gt;&lt;item&gt;1801&lt;/item&gt;&lt;item&gt;1802&lt;/item&gt;&lt;item&gt;1803&lt;/item&gt;&lt;item&gt;1804&lt;/item&gt;&lt;item&gt;1805&lt;/item&gt;&lt;item&gt;1806&lt;/item&gt;&lt;item&gt;1807&lt;/item&gt;&lt;item&gt;1808&lt;/item&gt;&lt;item&gt;1809&lt;/item&gt;&lt;item&gt;1817&lt;/item&gt;&lt;item&gt;1818&lt;/item&gt;&lt;item&gt;1819&lt;/item&gt;&lt;item&gt;1820&lt;/item&gt;&lt;item&gt;1821&lt;/item&gt;&lt;item&gt;1822&lt;/item&gt;&lt;/record-ids&gt;&lt;/item&gt;&lt;/Libraries&gt;"/>
  </w:docVars>
  <w:rsids>
    <w:rsidRoot w:val="006F49C8"/>
    <w:rsid w:val="00007B31"/>
    <w:rsid w:val="00016C39"/>
    <w:rsid w:val="00026128"/>
    <w:rsid w:val="00036851"/>
    <w:rsid w:val="000378BC"/>
    <w:rsid w:val="0004426C"/>
    <w:rsid w:val="00062BBE"/>
    <w:rsid w:val="00064783"/>
    <w:rsid w:val="0006635F"/>
    <w:rsid w:val="00081DFA"/>
    <w:rsid w:val="000865E6"/>
    <w:rsid w:val="0009569D"/>
    <w:rsid w:val="000C69CB"/>
    <w:rsid w:val="000D29C1"/>
    <w:rsid w:val="000E61EF"/>
    <w:rsid w:val="00136A33"/>
    <w:rsid w:val="00162272"/>
    <w:rsid w:val="00162580"/>
    <w:rsid w:val="00167BEF"/>
    <w:rsid w:val="001859BB"/>
    <w:rsid w:val="00190BE7"/>
    <w:rsid w:val="00192BF6"/>
    <w:rsid w:val="001B7F27"/>
    <w:rsid w:val="001C2ACC"/>
    <w:rsid w:val="001C3395"/>
    <w:rsid w:val="001C366E"/>
    <w:rsid w:val="001D7584"/>
    <w:rsid w:val="001E2881"/>
    <w:rsid w:val="001E52A5"/>
    <w:rsid w:val="001F0F84"/>
    <w:rsid w:val="0020415A"/>
    <w:rsid w:val="00224A53"/>
    <w:rsid w:val="0025414B"/>
    <w:rsid w:val="002642F9"/>
    <w:rsid w:val="00266958"/>
    <w:rsid w:val="002705DA"/>
    <w:rsid w:val="002729E3"/>
    <w:rsid w:val="00277FD6"/>
    <w:rsid w:val="0028794F"/>
    <w:rsid w:val="002A354C"/>
    <w:rsid w:val="002B6639"/>
    <w:rsid w:val="002B730E"/>
    <w:rsid w:val="002D6DAA"/>
    <w:rsid w:val="002F5EAE"/>
    <w:rsid w:val="00302423"/>
    <w:rsid w:val="00321236"/>
    <w:rsid w:val="00373A53"/>
    <w:rsid w:val="003825C5"/>
    <w:rsid w:val="003A2106"/>
    <w:rsid w:val="0043142C"/>
    <w:rsid w:val="00441163"/>
    <w:rsid w:val="004427A3"/>
    <w:rsid w:val="00456752"/>
    <w:rsid w:val="00464A3D"/>
    <w:rsid w:val="00465F57"/>
    <w:rsid w:val="0048677D"/>
    <w:rsid w:val="00496BC4"/>
    <w:rsid w:val="004A38B7"/>
    <w:rsid w:val="004B16E7"/>
    <w:rsid w:val="004C6121"/>
    <w:rsid w:val="004D3C17"/>
    <w:rsid w:val="004D403A"/>
    <w:rsid w:val="004E57FB"/>
    <w:rsid w:val="00501C24"/>
    <w:rsid w:val="00512084"/>
    <w:rsid w:val="005277A6"/>
    <w:rsid w:val="005335A8"/>
    <w:rsid w:val="0053376D"/>
    <w:rsid w:val="0053425C"/>
    <w:rsid w:val="00594817"/>
    <w:rsid w:val="005A4A1F"/>
    <w:rsid w:val="005B027C"/>
    <w:rsid w:val="005B231D"/>
    <w:rsid w:val="005D6511"/>
    <w:rsid w:val="005F183E"/>
    <w:rsid w:val="006033DA"/>
    <w:rsid w:val="0060623E"/>
    <w:rsid w:val="0061788F"/>
    <w:rsid w:val="00666F9E"/>
    <w:rsid w:val="006729C3"/>
    <w:rsid w:val="00692CB5"/>
    <w:rsid w:val="006B1748"/>
    <w:rsid w:val="006B5CA8"/>
    <w:rsid w:val="006C070C"/>
    <w:rsid w:val="006E01C5"/>
    <w:rsid w:val="006E1096"/>
    <w:rsid w:val="006E5E47"/>
    <w:rsid w:val="006F49C8"/>
    <w:rsid w:val="006F621D"/>
    <w:rsid w:val="00715F43"/>
    <w:rsid w:val="007361F4"/>
    <w:rsid w:val="007444ED"/>
    <w:rsid w:val="0074749D"/>
    <w:rsid w:val="007575E8"/>
    <w:rsid w:val="007832D5"/>
    <w:rsid w:val="00784A05"/>
    <w:rsid w:val="007C2476"/>
    <w:rsid w:val="007C2C1E"/>
    <w:rsid w:val="007C4972"/>
    <w:rsid w:val="007D7C52"/>
    <w:rsid w:val="00805993"/>
    <w:rsid w:val="00822EB0"/>
    <w:rsid w:val="0088558A"/>
    <w:rsid w:val="00897537"/>
    <w:rsid w:val="008D3FF6"/>
    <w:rsid w:val="008E592D"/>
    <w:rsid w:val="008E7FE2"/>
    <w:rsid w:val="00916CB6"/>
    <w:rsid w:val="00934FFE"/>
    <w:rsid w:val="00935661"/>
    <w:rsid w:val="00937F76"/>
    <w:rsid w:val="00940D7A"/>
    <w:rsid w:val="00943C7F"/>
    <w:rsid w:val="00952429"/>
    <w:rsid w:val="00965799"/>
    <w:rsid w:val="009825F3"/>
    <w:rsid w:val="009A0708"/>
    <w:rsid w:val="009B35BA"/>
    <w:rsid w:val="009C12CB"/>
    <w:rsid w:val="009C3EF5"/>
    <w:rsid w:val="009D2ED9"/>
    <w:rsid w:val="009E13A4"/>
    <w:rsid w:val="00A17680"/>
    <w:rsid w:val="00A33104"/>
    <w:rsid w:val="00A3663D"/>
    <w:rsid w:val="00A36D99"/>
    <w:rsid w:val="00A45E5E"/>
    <w:rsid w:val="00A5075F"/>
    <w:rsid w:val="00A67889"/>
    <w:rsid w:val="00A8426C"/>
    <w:rsid w:val="00AB55FD"/>
    <w:rsid w:val="00AD0785"/>
    <w:rsid w:val="00AD0855"/>
    <w:rsid w:val="00B05676"/>
    <w:rsid w:val="00B07D97"/>
    <w:rsid w:val="00B12C8B"/>
    <w:rsid w:val="00B17798"/>
    <w:rsid w:val="00B23E23"/>
    <w:rsid w:val="00B32427"/>
    <w:rsid w:val="00B349AC"/>
    <w:rsid w:val="00B46629"/>
    <w:rsid w:val="00B47F70"/>
    <w:rsid w:val="00B66B98"/>
    <w:rsid w:val="00B70EF0"/>
    <w:rsid w:val="00B8115E"/>
    <w:rsid w:val="00B8181A"/>
    <w:rsid w:val="00BA4EF2"/>
    <w:rsid w:val="00BA6346"/>
    <w:rsid w:val="00BD0E95"/>
    <w:rsid w:val="00BD1E82"/>
    <w:rsid w:val="00BE1FAA"/>
    <w:rsid w:val="00BF0682"/>
    <w:rsid w:val="00C10457"/>
    <w:rsid w:val="00C24B08"/>
    <w:rsid w:val="00C4408E"/>
    <w:rsid w:val="00C62700"/>
    <w:rsid w:val="00C6621C"/>
    <w:rsid w:val="00C8156D"/>
    <w:rsid w:val="00CA72FD"/>
    <w:rsid w:val="00CB0530"/>
    <w:rsid w:val="00CD4C7B"/>
    <w:rsid w:val="00CF5638"/>
    <w:rsid w:val="00D002B1"/>
    <w:rsid w:val="00D045D4"/>
    <w:rsid w:val="00D11B6D"/>
    <w:rsid w:val="00D27C5E"/>
    <w:rsid w:val="00D35CA7"/>
    <w:rsid w:val="00D4731B"/>
    <w:rsid w:val="00D631A3"/>
    <w:rsid w:val="00D6671E"/>
    <w:rsid w:val="00D731BE"/>
    <w:rsid w:val="00D734CC"/>
    <w:rsid w:val="00D86816"/>
    <w:rsid w:val="00D87457"/>
    <w:rsid w:val="00D93101"/>
    <w:rsid w:val="00D93673"/>
    <w:rsid w:val="00D94B89"/>
    <w:rsid w:val="00DC2E3D"/>
    <w:rsid w:val="00DC71E1"/>
    <w:rsid w:val="00DD3CD0"/>
    <w:rsid w:val="00DD53D1"/>
    <w:rsid w:val="00DE4C9E"/>
    <w:rsid w:val="00DE688B"/>
    <w:rsid w:val="00E304F6"/>
    <w:rsid w:val="00E37E94"/>
    <w:rsid w:val="00E56A9E"/>
    <w:rsid w:val="00E67D7D"/>
    <w:rsid w:val="00EA5C97"/>
    <w:rsid w:val="00EB0F8A"/>
    <w:rsid w:val="00EB33FC"/>
    <w:rsid w:val="00EB77ED"/>
    <w:rsid w:val="00EC4294"/>
    <w:rsid w:val="00ED274E"/>
    <w:rsid w:val="00ED5C9D"/>
    <w:rsid w:val="00EF4D0B"/>
    <w:rsid w:val="00F06464"/>
    <w:rsid w:val="00F16533"/>
    <w:rsid w:val="00F37220"/>
    <w:rsid w:val="00F536B7"/>
    <w:rsid w:val="00F71E96"/>
    <w:rsid w:val="00F750B9"/>
    <w:rsid w:val="00F87D5D"/>
    <w:rsid w:val="00F90E0A"/>
    <w:rsid w:val="00FA2A90"/>
    <w:rsid w:val="00FA440E"/>
    <w:rsid w:val="00FB3DF8"/>
    <w:rsid w:val="00FC7170"/>
    <w:rsid w:val="00FD3750"/>
    <w:rsid w:val="00FE4693"/>
    <w:rsid w:val="00FF0B34"/>
    <w:rsid w:val="00FF41D1"/>
    <w:rsid w:val="00FF4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B25C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5799"/>
    <w:rPr>
      <w:sz w:val="22"/>
    </w:rPr>
  </w:style>
  <w:style w:type="paragraph" w:styleId="Heading1">
    <w:name w:val="heading 1"/>
    <w:basedOn w:val="Normal"/>
    <w:next w:val="Normal"/>
    <w:link w:val="Heading1Char"/>
    <w:uiPriority w:val="9"/>
    <w:qFormat/>
    <w:rsid w:val="00B349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42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8115E"/>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unhideWhenUsed/>
    <w:qFormat/>
    <w:rsid w:val="00496BC4"/>
    <w:pPr>
      <w:keepNext/>
      <w:keepLines/>
      <w:spacing w:before="40"/>
      <w:outlineLvl w:val="3"/>
    </w:pPr>
    <w:rPr>
      <w:rFonts w:asciiTheme="majorHAnsi" w:eastAsiaTheme="majorEastAsia" w:hAnsiTheme="majorHAnsi" w:cstheme="majorBidi"/>
      <w:b/>
      <w:i/>
      <w:iCs/>
      <w:color w:val="ED7D31" w:themeColor="accent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9C8"/>
    <w:pPr>
      <w:tabs>
        <w:tab w:val="center" w:pos="4680"/>
        <w:tab w:val="right" w:pos="9360"/>
      </w:tabs>
    </w:pPr>
  </w:style>
  <w:style w:type="character" w:customStyle="1" w:styleId="HeaderChar">
    <w:name w:val="Header Char"/>
    <w:basedOn w:val="DefaultParagraphFont"/>
    <w:link w:val="Header"/>
    <w:uiPriority w:val="99"/>
    <w:rsid w:val="006F49C8"/>
  </w:style>
  <w:style w:type="paragraph" w:styleId="Footer">
    <w:name w:val="footer"/>
    <w:basedOn w:val="Normal"/>
    <w:link w:val="FooterChar"/>
    <w:uiPriority w:val="99"/>
    <w:unhideWhenUsed/>
    <w:rsid w:val="006F49C8"/>
    <w:pPr>
      <w:tabs>
        <w:tab w:val="center" w:pos="4680"/>
        <w:tab w:val="right" w:pos="9360"/>
      </w:tabs>
    </w:pPr>
  </w:style>
  <w:style w:type="character" w:customStyle="1" w:styleId="FooterChar">
    <w:name w:val="Footer Char"/>
    <w:basedOn w:val="DefaultParagraphFont"/>
    <w:link w:val="Footer"/>
    <w:uiPriority w:val="99"/>
    <w:rsid w:val="006F49C8"/>
  </w:style>
  <w:style w:type="character" w:styleId="PageNumber">
    <w:name w:val="page number"/>
    <w:basedOn w:val="DefaultParagraphFont"/>
    <w:uiPriority w:val="99"/>
    <w:semiHidden/>
    <w:unhideWhenUsed/>
    <w:rsid w:val="00C10457"/>
  </w:style>
  <w:style w:type="paragraph" w:styleId="ListParagraph">
    <w:name w:val="List Paragraph"/>
    <w:basedOn w:val="Normal"/>
    <w:uiPriority w:val="34"/>
    <w:qFormat/>
    <w:rsid w:val="000865E6"/>
    <w:pPr>
      <w:ind w:left="720"/>
      <w:contextualSpacing/>
    </w:pPr>
  </w:style>
  <w:style w:type="character" w:styleId="Hyperlink">
    <w:name w:val="Hyperlink"/>
    <w:basedOn w:val="DefaultParagraphFont"/>
    <w:uiPriority w:val="99"/>
    <w:unhideWhenUsed/>
    <w:rsid w:val="001C3395"/>
    <w:rPr>
      <w:color w:val="0563C1" w:themeColor="hyperlink"/>
      <w:u w:val="single"/>
    </w:rPr>
  </w:style>
  <w:style w:type="paragraph" w:styleId="Title">
    <w:name w:val="Title"/>
    <w:basedOn w:val="Normal"/>
    <w:next w:val="Normal"/>
    <w:link w:val="TitleChar"/>
    <w:uiPriority w:val="10"/>
    <w:qFormat/>
    <w:rsid w:val="005342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425C"/>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rsid w:val="0053425C"/>
    <w:rPr>
      <w:color w:val="605E5C"/>
      <w:shd w:val="clear" w:color="auto" w:fill="E1DFDD"/>
    </w:rPr>
  </w:style>
  <w:style w:type="character" w:customStyle="1" w:styleId="Heading2Char">
    <w:name w:val="Heading 2 Char"/>
    <w:basedOn w:val="DefaultParagraphFont"/>
    <w:link w:val="Heading2"/>
    <w:uiPriority w:val="9"/>
    <w:rsid w:val="0053425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349A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349AC"/>
    <w:pPr>
      <w:spacing w:before="480" w:line="276" w:lineRule="auto"/>
      <w:outlineLvl w:val="9"/>
    </w:pPr>
    <w:rPr>
      <w:b/>
      <w:bCs/>
      <w:sz w:val="28"/>
      <w:szCs w:val="28"/>
    </w:rPr>
  </w:style>
  <w:style w:type="paragraph" w:styleId="TOC2">
    <w:name w:val="toc 2"/>
    <w:basedOn w:val="Normal"/>
    <w:next w:val="Normal"/>
    <w:autoRedefine/>
    <w:uiPriority w:val="39"/>
    <w:unhideWhenUsed/>
    <w:rsid w:val="00B349AC"/>
    <w:pPr>
      <w:spacing w:before="120"/>
      <w:ind w:left="220"/>
    </w:pPr>
    <w:rPr>
      <w:b/>
      <w:bCs/>
      <w:szCs w:val="22"/>
    </w:rPr>
  </w:style>
  <w:style w:type="paragraph" w:styleId="TOC1">
    <w:name w:val="toc 1"/>
    <w:basedOn w:val="Normal"/>
    <w:next w:val="Normal"/>
    <w:autoRedefine/>
    <w:uiPriority w:val="39"/>
    <w:semiHidden/>
    <w:unhideWhenUsed/>
    <w:rsid w:val="00B349AC"/>
    <w:pPr>
      <w:spacing w:before="120"/>
    </w:pPr>
    <w:rPr>
      <w:b/>
      <w:bCs/>
      <w:i/>
      <w:iCs/>
      <w:sz w:val="24"/>
    </w:rPr>
  </w:style>
  <w:style w:type="paragraph" w:styleId="TOC3">
    <w:name w:val="toc 3"/>
    <w:basedOn w:val="Normal"/>
    <w:next w:val="Normal"/>
    <w:autoRedefine/>
    <w:uiPriority w:val="39"/>
    <w:semiHidden/>
    <w:unhideWhenUsed/>
    <w:rsid w:val="00B349AC"/>
    <w:pPr>
      <w:ind w:left="440"/>
    </w:pPr>
    <w:rPr>
      <w:sz w:val="20"/>
      <w:szCs w:val="20"/>
    </w:rPr>
  </w:style>
  <w:style w:type="paragraph" w:styleId="TOC4">
    <w:name w:val="toc 4"/>
    <w:basedOn w:val="Normal"/>
    <w:next w:val="Normal"/>
    <w:autoRedefine/>
    <w:uiPriority w:val="39"/>
    <w:semiHidden/>
    <w:unhideWhenUsed/>
    <w:rsid w:val="00B349AC"/>
    <w:pPr>
      <w:ind w:left="660"/>
    </w:pPr>
    <w:rPr>
      <w:sz w:val="20"/>
      <w:szCs w:val="20"/>
    </w:rPr>
  </w:style>
  <w:style w:type="paragraph" w:styleId="TOC5">
    <w:name w:val="toc 5"/>
    <w:basedOn w:val="Normal"/>
    <w:next w:val="Normal"/>
    <w:autoRedefine/>
    <w:uiPriority w:val="39"/>
    <w:semiHidden/>
    <w:unhideWhenUsed/>
    <w:rsid w:val="00B349AC"/>
    <w:pPr>
      <w:ind w:left="880"/>
    </w:pPr>
    <w:rPr>
      <w:sz w:val="20"/>
      <w:szCs w:val="20"/>
    </w:rPr>
  </w:style>
  <w:style w:type="paragraph" w:styleId="TOC6">
    <w:name w:val="toc 6"/>
    <w:basedOn w:val="Normal"/>
    <w:next w:val="Normal"/>
    <w:autoRedefine/>
    <w:uiPriority w:val="39"/>
    <w:semiHidden/>
    <w:unhideWhenUsed/>
    <w:rsid w:val="00B349AC"/>
    <w:pPr>
      <w:ind w:left="1100"/>
    </w:pPr>
    <w:rPr>
      <w:sz w:val="20"/>
      <w:szCs w:val="20"/>
    </w:rPr>
  </w:style>
  <w:style w:type="paragraph" w:styleId="TOC7">
    <w:name w:val="toc 7"/>
    <w:basedOn w:val="Normal"/>
    <w:next w:val="Normal"/>
    <w:autoRedefine/>
    <w:uiPriority w:val="39"/>
    <w:semiHidden/>
    <w:unhideWhenUsed/>
    <w:rsid w:val="00B349AC"/>
    <w:pPr>
      <w:ind w:left="1320"/>
    </w:pPr>
    <w:rPr>
      <w:sz w:val="20"/>
      <w:szCs w:val="20"/>
    </w:rPr>
  </w:style>
  <w:style w:type="paragraph" w:styleId="TOC8">
    <w:name w:val="toc 8"/>
    <w:basedOn w:val="Normal"/>
    <w:next w:val="Normal"/>
    <w:autoRedefine/>
    <w:uiPriority w:val="39"/>
    <w:semiHidden/>
    <w:unhideWhenUsed/>
    <w:rsid w:val="00B349AC"/>
    <w:pPr>
      <w:ind w:left="1540"/>
    </w:pPr>
    <w:rPr>
      <w:sz w:val="20"/>
      <w:szCs w:val="20"/>
    </w:rPr>
  </w:style>
  <w:style w:type="paragraph" w:styleId="TOC9">
    <w:name w:val="toc 9"/>
    <w:basedOn w:val="Normal"/>
    <w:next w:val="Normal"/>
    <w:autoRedefine/>
    <w:uiPriority w:val="39"/>
    <w:semiHidden/>
    <w:unhideWhenUsed/>
    <w:rsid w:val="00B349AC"/>
    <w:pPr>
      <w:ind w:left="1760"/>
    </w:pPr>
    <w:rPr>
      <w:sz w:val="20"/>
      <w:szCs w:val="20"/>
    </w:rPr>
  </w:style>
  <w:style w:type="character" w:customStyle="1" w:styleId="Heading3Char">
    <w:name w:val="Heading 3 Char"/>
    <w:basedOn w:val="DefaultParagraphFont"/>
    <w:link w:val="Heading3"/>
    <w:uiPriority w:val="9"/>
    <w:rsid w:val="00B8115E"/>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rsid w:val="00496BC4"/>
    <w:rPr>
      <w:rFonts w:asciiTheme="majorHAnsi" w:eastAsiaTheme="majorEastAsia" w:hAnsiTheme="majorHAnsi" w:cstheme="majorBidi"/>
      <w:b/>
      <w:i/>
      <w:iCs/>
      <w:color w:val="ED7D31" w:themeColor="accent2"/>
      <w:sz w:val="22"/>
      <w:u w:val="single"/>
    </w:rPr>
  </w:style>
  <w:style w:type="paragraph" w:customStyle="1" w:styleId="EndNoteBibliographyTitle">
    <w:name w:val="EndNote Bibliography Title"/>
    <w:basedOn w:val="Normal"/>
    <w:link w:val="EndNoteBibliographyTitleChar"/>
    <w:rsid w:val="00512084"/>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512084"/>
    <w:rPr>
      <w:rFonts w:ascii="Calibri" w:hAnsi="Calibri" w:cs="Calibri"/>
      <w:sz w:val="22"/>
    </w:rPr>
  </w:style>
  <w:style w:type="paragraph" w:customStyle="1" w:styleId="EndNoteBibliography">
    <w:name w:val="EndNote Bibliography"/>
    <w:basedOn w:val="Normal"/>
    <w:link w:val="EndNoteBibliographyChar"/>
    <w:rsid w:val="00512084"/>
    <w:rPr>
      <w:rFonts w:ascii="Calibri" w:hAnsi="Calibri" w:cs="Calibri"/>
    </w:rPr>
  </w:style>
  <w:style w:type="character" w:customStyle="1" w:styleId="EndNoteBibliographyChar">
    <w:name w:val="EndNote Bibliography Char"/>
    <w:basedOn w:val="DefaultParagraphFont"/>
    <w:link w:val="EndNoteBibliography"/>
    <w:rsid w:val="00512084"/>
    <w:rPr>
      <w:rFonts w:ascii="Calibri" w:hAnsi="Calibri" w:cs="Calibri"/>
      <w:sz w:val="22"/>
    </w:rPr>
  </w:style>
  <w:style w:type="character" w:styleId="FollowedHyperlink">
    <w:name w:val="FollowedHyperlink"/>
    <w:basedOn w:val="DefaultParagraphFont"/>
    <w:uiPriority w:val="99"/>
    <w:semiHidden/>
    <w:unhideWhenUsed/>
    <w:rsid w:val="00E304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8292">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302657185">
      <w:bodyDiv w:val="1"/>
      <w:marLeft w:val="0"/>
      <w:marRight w:val="0"/>
      <w:marTop w:val="0"/>
      <w:marBottom w:val="0"/>
      <w:divBdr>
        <w:top w:val="none" w:sz="0" w:space="0" w:color="auto"/>
        <w:left w:val="none" w:sz="0" w:space="0" w:color="auto"/>
        <w:bottom w:val="none" w:sz="0" w:space="0" w:color="auto"/>
        <w:right w:val="none" w:sz="0" w:space="0" w:color="auto"/>
      </w:divBdr>
    </w:div>
    <w:div w:id="387338872">
      <w:bodyDiv w:val="1"/>
      <w:marLeft w:val="0"/>
      <w:marRight w:val="0"/>
      <w:marTop w:val="0"/>
      <w:marBottom w:val="0"/>
      <w:divBdr>
        <w:top w:val="none" w:sz="0" w:space="0" w:color="auto"/>
        <w:left w:val="none" w:sz="0" w:space="0" w:color="auto"/>
        <w:bottom w:val="none" w:sz="0" w:space="0" w:color="auto"/>
        <w:right w:val="none" w:sz="0" w:space="0" w:color="auto"/>
      </w:divBdr>
    </w:div>
    <w:div w:id="421487797">
      <w:bodyDiv w:val="1"/>
      <w:marLeft w:val="0"/>
      <w:marRight w:val="0"/>
      <w:marTop w:val="0"/>
      <w:marBottom w:val="0"/>
      <w:divBdr>
        <w:top w:val="none" w:sz="0" w:space="0" w:color="auto"/>
        <w:left w:val="none" w:sz="0" w:space="0" w:color="auto"/>
        <w:bottom w:val="none" w:sz="0" w:space="0" w:color="auto"/>
        <w:right w:val="none" w:sz="0" w:space="0" w:color="auto"/>
      </w:divBdr>
    </w:div>
    <w:div w:id="565265549">
      <w:bodyDiv w:val="1"/>
      <w:marLeft w:val="0"/>
      <w:marRight w:val="0"/>
      <w:marTop w:val="0"/>
      <w:marBottom w:val="0"/>
      <w:divBdr>
        <w:top w:val="none" w:sz="0" w:space="0" w:color="auto"/>
        <w:left w:val="none" w:sz="0" w:space="0" w:color="auto"/>
        <w:bottom w:val="none" w:sz="0" w:space="0" w:color="auto"/>
        <w:right w:val="none" w:sz="0" w:space="0" w:color="auto"/>
      </w:divBdr>
    </w:div>
    <w:div w:id="624429626">
      <w:bodyDiv w:val="1"/>
      <w:marLeft w:val="0"/>
      <w:marRight w:val="0"/>
      <w:marTop w:val="0"/>
      <w:marBottom w:val="0"/>
      <w:divBdr>
        <w:top w:val="none" w:sz="0" w:space="0" w:color="auto"/>
        <w:left w:val="none" w:sz="0" w:space="0" w:color="auto"/>
        <w:bottom w:val="none" w:sz="0" w:space="0" w:color="auto"/>
        <w:right w:val="none" w:sz="0" w:space="0" w:color="auto"/>
      </w:divBdr>
    </w:div>
    <w:div w:id="645670455">
      <w:bodyDiv w:val="1"/>
      <w:marLeft w:val="0"/>
      <w:marRight w:val="0"/>
      <w:marTop w:val="0"/>
      <w:marBottom w:val="0"/>
      <w:divBdr>
        <w:top w:val="none" w:sz="0" w:space="0" w:color="auto"/>
        <w:left w:val="none" w:sz="0" w:space="0" w:color="auto"/>
        <w:bottom w:val="none" w:sz="0" w:space="0" w:color="auto"/>
        <w:right w:val="none" w:sz="0" w:space="0" w:color="auto"/>
      </w:divBdr>
    </w:div>
    <w:div w:id="760763526">
      <w:bodyDiv w:val="1"/>
      <w:marLeft w:val="0"/>
      <w:marRight w:val="0"/>
      <w:marTop w:val="0"/>
      <w:marBottom w:val="0"/>
      <w:divBdr>
        <w:top w:val="none" w:sz="0" w:space="0" w:color="auto"/>
        <w:left w:val="none" w:sz="0" w:space="0" w:color="auto"/>
        <w:bottom w:val="none" w:sz="0" w:space="0" w:color="auto"/>
        <w:right w:val="none" w:sz="0" w:space="0" w:color="auto"/>
      </w:divBdr>
    </w:div>
    <w:div w:id="1086731590">
      <w:bodyDiv w:val="1"/>
      <w:marLeft w:val="0"/>
      <w:marRight w:val="0"/>
      <w:marTop w:val="0"/>
      <w:marBottom w:val="0"/>
      <w:divBdr>
        <w:top w:val="none" w:sz="0" w:space="0" w:color="auto"/>
        <w:left w:val="none" w:sz="0" w:space="0" w:color="auto"/>
        <w:bottom w:val="none" w:sz="0" w:space="0" w:color="auto"/>
        <w:right w:val="none" w:sz="0" w:space="0" w:color="auto"/>
      </w:divBdr>
    </w:div>
    <w:div w:id="1217549681">
      <w:bodyDiv w:val="1"/>
      <w:marLeft w:val="0"/>
      <w:marRight w:val="0"/>
      <w:marTop w:val="0"/>
      <w:marBottom w:val="0"/>
      <w:divBdr>
        <w:top w:val="none" w:sz="0" w:space="0" w:color="auto"/>
        <w:left w:val="none" w:sz="0" w:space="0" w:color="auto"/>
        <w:bottom w:val="none" w:sz="0" w:space="0" w:color="auto"/>
        <w:right w:val="none" w:sz="0" w:space="0" w:color="auto"/>
      </w:divBdr>
    </w:div>
    <w:div w:id="1536893860">
      <w:bodyDiv w:val="1"/>
      <w:marLeft w:val="0"/>
      <w:marRight w:val="0"/>
      <w:marTop w:val="0"/>
      <w:marBottom w:val="0"/>
      <w:divBdr>
        <w:top w:val="none" w:sz="0" w:space="0" w:color="auto"/>
        <w:left w:val="none" w:sz="0" w:space="0" w:color="auto"/>
        <w:bottom w:val="none" w:sz="0" w:space="0" w:color="auto"/>
        <w:right w:val="none" w:sz="0" w:space="0" w:color="auto"/>
      </w:divBdr>
    </w:div>
    <w:div w:id="1538932503">
      <w:bodyDiv w:val="1"/>
      <w:marLeft w:val="0"/>
      <w:marRight w:val="0"/>
      <w:marTop w:val="0"/>
      <w:marBottom w:val="0"/>
      <w:divBdr>
        <w:top w:val="none" w:sz="0" w:space="0" w:color="auto"/>
        <w:left w:val="none" w:sz="0" w:space="0" w:color="auto"/>
        <w:bottom w:val="none" w:sz="0" w:space="0" w:color="auto"/>
        <w:right w:val="none" w:sz="0" w:space="0" w:color="auto"/>
      </w:divBdr>
    </w:div>
    <w:div w:id="2090955638">
      <w:bodyDiv w:val="1"/>
      <w:marLeft w:val="0"/>
      <w:marRight w:val="0"/>
      <w:marTop w:val="0"/>
      <w:marBottom w:val="0"/>
      <w:divBdr>
        <w:top w:val="none" w:sz="0" w:space="0" w:color="auto"/>
        <w:left w:val="none" w:sz="0" w:space="0" w:color="auto"/>
        <w:bottom w:val="none" w:sz="0" w:space="0" w:color="auto"/>
        <w:right w:val="none" w:sz="0" w:space="0" w:color="auto"/>
      </w:divBdr>
    </w:div>
    <w:div w:id="2096245649">
      <w:bodyDiv w:val="1"/>
      <w:marLeft w:val="0"/>
      <w:marRight w:val="0"/>
      <w:marTop w:val="0"/>
      <w:marBottom w:val="0"/>
      <w:divBdr>
        <w:top w:val="none" w:sz="0" w:space="0" w:color="auto"/>
        <w:left w:val="none" w:sz="0" w:space="0" w:color="auto"/>
        <w:bottom w:val="none" w:sz="0" w:space="0" w:color="auto"/>
        <w:right w:val="none" w:sz="0" w:space="0" w:color="auto"/>
      </w:divBdr>
    </w:div>
    <w:div w:id="21066057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landis@mines.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ines.edu/diversity" TargetMode="External"/><Relationship Id="rId4" Type="http://schemas.openxmlformats.org/officeDocument/2006/relationships/settings" Target="settings.xml"/><Relationship Id="rId9" Type="http://schemas.openxmlformats.org/officeDocument/2006/relationships/hyperlink" Target="mailto:avonlehmanlopez@mines.ed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mine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2F151-9C22-2E4B-8753-7D0A9384C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Amy Landis</cp:lastModifiedBy>
  <cp:revision>7</cp:revision>
  <cp:lastPrinted>2018-01-18T18:00:00Z</cp:lastPrinted>
  <dcterms:created xsi:type="dcterms:W3CDTF">2022-09-27T20:06:00Z</dcterms:created>
  <dcterms:modified xsi:type="dcterms:W3CDTF">2022-09-27T20:18:00Z</dcterms:modified>
</cp:coreProperties>
</file>