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24" w:rsidRPr="002532B4" w:rsidRDefault="00660D24" w:rsidP="00EF5E87">
      <w:pPr>
        <w:spacing w:after="0" w:line="240" w:lineRule="auto"/>
        <w:jc w:val="center"/>
        <w:rPr>
          <w:b/>
        </w:rPr>
      </w:pPr>
      <w:r w:rsidRPr="002532B4">
        <w:rPr>
          <w:b/>
        </w:rPr>
        <w:t>Standard Operating Procedure</w:t>
      </w:r>
    </w:p>
    <w:p w:rsidR="00660D24" w:rsidRPr="00EF12D0" w:rsidRDefault="005D6DC6" w:rsidP="00EF5E87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Hydrofluoric Acid</w:t>
      </w:r>
    </w:p>
    <w:p w:rsidR="004440DE" w:rsidRDefault="004440DE" w:rsidP="00EF5E8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49808" cy="749808"/>
            <wp:effectExtent l="0" t="0" r="0" b="0"/>
            <wp:docPr id="1" name="Picture 1" descr="http://www.thecompliancecenter.com/store/media/catalog/product/cache/1/image/325x/9df78eab33525d08d6e5fb8d27136e95/l/b/lb48ghs65_h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compliancecenter.com/store/media/catalog/product/cache/1/image/325x/9df78eab33525d08d6e5fb8d27136e95/l/b/lb48ghs65_h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" cy="7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7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>
            <v:imagedata r:id="rId9" o:title="Corrosion"/>
          </v:shape>
        </w:pict>
      </w:r>
    </w:p>
    <w:tbl>
      <w:tblPr>
        <w:tblW w:w="10638" w:type="dxa"/>
        <w:tblInd w:w="360" w:type="dxa"/>
        <w:tblLook w:val="04A0" w:firstRow="1" w:lastRow="0" w:firstColumn="1" w:lastColumn="0" w:noHBand="0" w:noVBand="1"/>
      </w:tblPr>
      <w:tblGrid>
        <w:gridCol w:w="715"/>
        <w:gridCol w:w="448"/>
        <w:gridCol w:w="1153"/>
        <w:gridCol w:w="4132"/>
        <w:gridCol w:w="809"/>
        <w:gridCol w:w="177"/>
        <w:gridCol w:w="3204"/>
      </w:tblGrid>
      <w:tr w:rsidR="004440DE" w:rsidRPr="00431824" w:rsidTr="005126F0">
        <w:trPr>
          <w:trHeight w:val="80"/>
        </w:trPr>
        <w:tc>
          <w:tcPr>
            <w:tcW w:w="2226" w:type="dxa"/>
            <w:gridSpan w:val="3"/>
          </w:tcPr>
          <w:p w:rsidR="004440DE" w:rsidRPr="00431824" w:rsidRDefault="004440DE" w:rsidP="004440DE">
            <w:pPr>
              <w:spacing w:after="0" w:line="240" w:lineRule="auto"/>
              <w:rPr>
                <w:b/>
                <w:sz w:val="24"/>
              </w:rPr>
            </w:pPr>
            <w:r w:rsidRPr="00431824">
              <w:rPr>
                <w:b/>
                <w:sz w:val="24"/>
              </w:rPr>
              <w:t>Chemical name, CAS:</w:t>
            </w:r>
          </w:p>
        </w:tc>
        <w:tc>
          <w:tcPr>
            <w:tcW w:w="8412" w:type="dxa"/>
            <w:gridSpan w:val="4"/>
          </w:tcPr>
          <w:p w:rsidR="004440DE" w:rsidRPr="00431824" w:rsidRDefault="005D6DC6" w:rsidP="005126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Hydrofluoric Acid</w:t>
            </w:r>
            <w:r w:rsidR="005126F0">
              <w:rPr>
                <w:rFonts w:asciiTheme="majorHAnsi" w:hAnsiTheme="majorHAnsi"/>
                <w:b/>
                <w:color w:val="1F497D" w:themeColor="text2"/>
                <w:sz w:val="24"/>
              </w:rPr>
              <w:t xml:space="preserve"> (HF, Hydrogen Fluoride)</w:t>
            </w: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,</w:t>
            </w:r>
            <w:r w:rsidR="005126F0">
              <w:rPr>
                <w:rFonts w:asciiTheme="majorHAnsi" w:hAnsiTheme="majorHAnsi"/>
                <w:b/>
                <w:color w:val="1F497D" w:themeColor="text2"/>
                <w:sz w:val="24"/>
              </w:rPr>
              <w:t xml:space="preserve"> CAS: 7664-39-3</w:t>
            </w:r>
          </w:p>
        </w:tc>
      </w:tr>
      <w:tr w:rsidR="00660D24" w:rsidRPr="00431824" w:rsidTr="00D767E7">
        <w:tc>
          <w:tcPr>
            <w:tcW w:w="613" w:type="dxa"/>
          </w:tcPr>
          <w:p w:rsidR="00660D24" w:rsidRPr="00431824" w:rsidRDefault="00660D24" w:rsidP="006B6569">
            <w:pPr>
              <w:spacing w:after="0" w:line="240" w:lineRule="auto"/>
              <w:rPr>
                <w:b/>
                <w:sz w:val="24"/>
              </w:rPr>
            </w:pPr>
            <w:r w:rsidRPr="00431824">
              <w:rPr>
                <w:b/>
                <w:sz w:val="24"/>
              </w:rPr>
              <w:t>PI:</w:t>
            </w:r>
          </w:p>
        </w:tc>
        <w:tc>
          <w:tcPr>
            <w:tcW w:w="5795" w:type="dxa"/>
            <w:gridSpan w:val="3"/>
          </w:tcPr>
          <w:p w:rsidR="00660D24" w:rsidRPr="00431824" w:rsidRDefault="00660D24" w:rsidP="006B6569">
            <w:pPr>
              <w:spacing w:after="0" w:line="240" w:lineRule="auto"/>
              <w:rPr>
                <w:rFonts w:asciiTheme="majorHAnsi" w:hAnsiTheme="majorHAnsi"/>
                <w:b/>
                <w:color w:val="1F497D" w:themeColor="text2"/>
                <w:sz w:val="24"/>
              </w:rPr>
            </w:pPr>
          </w:p>
        </w:tc>
        <w:tc>
          <w:tcPr>
            <w:tcW w:w="809" w:type="dxa"/>
          </w:tcPr>
          <w:p w:rsidR="00660D24" w:rsidRPr="00431824" w:rsidRDefault="00660D24" w:rsidP="006B6569">
            <w:pPr>
              <w:spacing w:after="0" w:line="240" w:lineRule="auto"/>
              <w:rPr>
                <w:b/>
                <w:sz w:val="24"/>
              </w:rPr>
            </w:pPr>
            <w:r w:rsidRPr="00431824">
              <w:rPr>
                <w:b/>
                <w:sz w:val="24"/>
              </w:rPr>
              <w:t>Date:</w:t>
            </w:r>
          </w:p>
        </w:tc>
        <w:tc>
          <w:tcPr>
            <w:tcW w:w="3421" w:type="dxa"/>
            <w:gridSpan w:val="2"/>
          </w:tcPr>
          <w:p w:rsidR="00660D24" w:rsidRPr="00431824" w:rsidRDefault="00660D24" w:rsidP="006B6569">
            <w:pPr>
              <w:spacing w:after="0" w:line="240" w:lineRule="auto"/>
              <w:rPr>
                <w:rFonts w:asciiTheme="majorHAnsi" w:hAnsiTheme="majorHAnsi"/>
                <w:b/>
                <w:color w:val="1F497D" w:themeColor="text2"/>
                <w:sz w:val="24"/>
              </w:rPr>
            </w:pPr>
          </w:p>
        </w:tc>
      </w:tr>
      <w:tr w:rsidR="00660D24" w:rsidRPr="00431824" w:rsidTr="00D767E7">
        <w:tc>
          <w:tcPr>
            <w:tcW w:w="1062" w:type="dxa"/>
            <w:gridSpan w:val="2"/>
          </w:tcPr>
          <w:p w:rsidR="00660D24" w:rsidRPr="00431824" w:rsidRDefault="00660D24" w:rsidP="006B6569">
            <w:pPr>
              <w:spacing w:after="0" w:line="240" w:lineRule="auto"/>
              <w:rPr>
                <w:b/>
                <w:sz w:val="24"/>
              </w:rPr>
            </w:pPr>
            <w:r w:rsidRPr="00431824">
              <w:rPr>
                <w:b/>
                <w:sz w:val="24"/>
              </w:rPr>
              <w:t>Building:</w:t>
            </w:r>
          </w:p>
        </w:tc>
        <w:tc>
          <w:tcPr>
            <w:tcW w:w="5346" w:type="dxa"/>
            <w:gridSpan w:val="2"/>
          </w:tcPr>
          <w:p w:rsidR="00660D24" w:rsidRPr="00431824" w:rsidRDefault="00660D24" w:rsidP="006B6569">
            <w:pPr>
              <w:spacing w:after="0" w:line="240" w:lineRule="auto"/>
              <w:rPr>
                <w:rFonts w:asciiTheme="majorHAnsi" w:hAnsiTheme="majorHAnsi"/>
                <w:b/>
                <w:color w:val="1F497D" w:themeColor="text2"/>
                <w:sz w:val="24"/>
              </w:rPr>
            </w:pPr>
          </w:p>
        </w:tc>
        <w:tc>
          <w:tcPr>
            <w:tcW w:w="988" w:type="dxa"/>
            <w:gridSpan w:val="2"/>
          </w:tcPr>
          <w:p w:rsidR="00660D24" w:rsidRPr="00431824" w:rsidRDefault="00302CA2" w:rsidP="006B6569">
            <w:pPr>
              <w:spacing w:after="0" w:line="240" w:lineRule="auto"/>
              <w:rPr>
                <w:b/>
                <w:sz w:val="24"/>
              </w:rPr>
            </w:pPr>
            <w:r w:rsidRPr="00431824">
              <w:rPr>
                <w:b/>
                <w:sz w:val="24"/>
              </w:rPr>
              <w:t>Lab</w:t>
            </w:r>
            <w:r w:rsidR="00660D24" w:rsidRPr="00431824">
              <w:rPr>
                <w:b/>
                <w:sz w:val="24"/>
              </w:rPr>
              <w:t xml:space="preserve"> #:</w:t>
            </w:r>
          </w:p>
        </w:tc>
        <w:tc>
          <w:tcPr>
            <w:tcW w:w="3242" w:type="dxa"/>
          </w:tcPr>
          <w:p w:rsidR="00660D24" w:rsidRPr="00431824" w:rsidRDefault="00660D24" w:rsidP="006B6569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</w:p>
        </w:tc>
      </w:tr>
    </w:tbl>
    <w:p w:rsidR="000E0C95" w:rsidRPr="002532B4" w:rsidRDefault="000E0C95" w:rsidP="000E0C95">
      <w:pPr>
        <w:spacing w:after="0" w:line="240" w:lineRule="auto"/>
      </w:pPr>
    </w:p>
    <w:p w:rsidR="000E0C95" w:rsidRPr="002D4F26" w:rsidRDefault="00B4231B" w:rsidP="000E0C95">
      <w:pPr>
        <w:numPr>
          <w:ilvl w:val="0"/>
          <w:numId w:val="5"/>
        </w:numPr>
        <w:spacing w:after="0" w:line="240" w:lineRule="auto"/>
        <w:rPr>
          <w:b/>
          <w:sz w:val="28"/>
        </w:rPr>
      </w:pPr>
      <w:r w:rsidRPr="002D4F26">
        <w:rPr>
          <w:b/>
          <w:bCs/>
          <w:sz w:val="28"/>
        </w:rPr>
        <w:t>Material</w:t>
      </w:r>
      <w:r w:rsidR="000E0C95" w:rsidRPr="002D4F26">
        <w:rPr>
          <w:b/>
          <w:bCs/>
          <w:sz w:val="28"/>
        </w:rPr>
        <w:t xml:space="preserve"> Use: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0E0C95" w:rsidRPr="002532B4" w:rsidTr="00E904D8">
        <w:tc>
          <w:tcPr>
            <w:tcW w:w="10638" w:type="dxa"/>
          </w:tcPr>
          <w:p w:rsidR="005D6DC6" w:rsidRPr="00B4231B" w:rsidRDefault="005D6DC6" w:rsidP="00A66B3D">
            <w:pPr>
              <w:spacing w:after="0" w:line="240" w:lineRule="auto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Cs/>
                <w:color w:val="1F497D" w:themeColor="text2"/>
              </w:rPr>
              <w:t>Hydrofluoric acid</w:t>
            </w:r>
            <w:r w:rsidR="00BE3521">
              <w:rPr>
                <w:rFonts w:asciiTheme="majorHAnsi" w:hAnsiTheme="majorHAnsi"/>
                <w:bCs/>
                <w:color w:val="1F497D" w:themeColor="text2"/>
              </w:rPr>
              <w:t>, HF,</w:t>
            </w:r>
            <w:r>
              <w:rPr>
                <w:rFonts w:asciiTheme="majorHAnsi" w:hAnsiTheme="majorHAnsi"/>
                <w:bCs/>
                <w:color w:val="1F497D" w:themeColor="text2"/>
              </w:rPr>
              <w:t xml:space="preserve"> is a mineral acid </w:t>
            </w:r>
            <w:r w:rsidR="00A66B3D">
              <w:rPr>
                <w:rFonts w:asciiTheme="majorHAnsi" w:hAnsiTheme="majorHAnsi"/>
                <w:bCs/>
                <w:color w:val="1F497D" w:themeColor="text2"/>
              </w:rPr>
              <w:t>often used</w:t>
            </w:r>
            <w:r w:rsidR="00BE3521">
              <w:rPr>
                <w:rFonts w:asciiTheme="majorHAnsi" w:hAnsiTheme="majorHAnsi"/>
                <w:bCs/>
                <w:color w:val="1F497D" w:themeColor="text2"/>
              </w:rPr>
              <w:t xml:space="preserve"> in research for its ability to etch silicon compounds. HF is a critical compound in semiconductor and electronic fabrication, mineral processing</w:t>
            </w:r>
            <w:r w:rsidR="00A66B3D">
              <w:rPr>
                <w:rFonts w:asciiTheme="majorHAnsi" w:hAnsiTheme="majorHAnsi"/>
                <w:bCs/>
                <w:color w:val="1F497D" w:themeColor="text2"/>
              </w:rPr>
              <w:t>,</w:t>
            </w:r>
            <w:r w:rsidR="00BE3521">
              <w:rPr>
                <w:rFonts w:asciiTheme="majorHAnsi" w:hAnsiTheme="majorHAnsi"/>
                <w:bCs/>
                <w:color w:val="1F497D" w:themeColor="text2"/>
              </w:rPr>
              <w:t xml:space="preserve"> and glass etching.</w:t>
            </w:r>
          </w:p>
        </w:tc>
      </w:tr>
    </w:tbl>
    <w:p w:rsidR="000E0C95" w:rsidRPr="00143852" w:rsidRDefault="000E0C95" w:rsidP="000E0C95">
      <w:pPr>
        <w:spacing w:after="0" w:line="240" w:lineRule="auto"/>
        <w:rPr>
          <w:sz w:val="18"/>
        </w:rPr>
      </w:pPr>
      <w:r w:rsidRPr="002532B4">
        <w:rPr>
          <w:bCs/>
        </w:rPr>
        <w:t xml:space="preserve"> </w:t>
      </w: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sz w:val="28"/>
        </w:rPr>
      </w:pPr>
      <w:r w:rsidRPr="002D4F26">
        <w:rPr>
          <w:b/>
          <w:bCs/>
          <w:sz w:val="28"/>
        </w:rPr>
        <w:t>Potential Hazards:</w:t>
      </w:r>
      <w:r w:rsidRPr="002D4F26">
        <w:rPr>
          <w:bCs/>
          <w:sz w:val="28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6"/>
        <w:gridCol w:w="3475"/>
        <w:gridCol w:w="3471"/>
      </w:tblGrid>
      <w:tr w:rsidR="000E0C95" w:rsidRPr="002532B4" w:rsidTr="00616A7D">
        <w:tc>
          <w:tcPr>
            <w:tcW w:w="10412" w:type="dxa"/>
            <w:gridSpan w:val="3"/>
          </w:tcPr>
          <w:p w:rsidR="004440DE" w:rsidRPr="0085652D" w:rsidRDefault="00BE3521" w:rsidP="00616A7D">
            <w:pPr>
              <w:spacing w:after="0" w:line="240" w:lineRule="auto"/>
            </w:pPr>
            <w:r>
              <w:rPr>
                <w:rFonts w:asciiTheme="majorHAnsi" w:hAnsiTheme="majorHAnsi"/>
                <w:color w:val="1F497D" w:themeColor="text2"/>
              </w:rPr>
              <w:t xml:space="preserve">Hydrofluoric is highly </w:t>
            </w:r>
            <w:r w:rsidRPr="00616A7D">
              <w:rPr>
                <w:rFonts w:asciiTheme="majorHAnsi" w:hAnsiTheme="majorHAnsi"/>
                <w:b/>
                <w:color w:val="1F497D" w:themeColor="text2"/>
              </w:rPr>
              <w:t>corrosive</w:t>
            </w:r>
            <w:r>
              <w:rPr>
                <w:rFonts w:asciiTheme="majorHAnsi" w:hAnsiTheme="majorHAnsi"/>
                <w:color w:val="1F497D" w:themeColor="text2"/>
              </w:rPr>
              <w:t xml:space="preserve"> and extremely </w:t>
            </w:r>
            <w:r w:rsidRPr="00616A7D">
              <w:rPr>
                <w:rFonts w:asciiTheme="majorHAnsi" w:hAnsiTheme="majorHAnsi"/>
                <w:b/>
                <w:color w:val="1F497D" w:themeColor="text2"/>
              </w:rPr>
              <w:t>toxic</w:t>
            </w:r>
            <w:r>
              <w:rPr>
                <w:rFonts w:asciiTheme="majorHAnsi" w:hAnsiTheme="majorHAnsi"/>
                <w:color w:val="1F497D" w:themeColor="text2"/>
              </w:rPr>
              <w:t xml:space="preserve">. </w:t>
            </w:r>
            <w:r w:rsidR="00616A7D">
              <w:rPr>
                <w:rFonts w:asciiTheme="majorHAnsi" w:hAnsiTheme="majorHAnsi"/>
                <w:color w:val="1F497D" w:themeColor="text2"/>
              </w:rPr>
              <w:t xml:space="preserve">HF penetrates tissue more readily than most mineral acids. </w:t>
            </w:r>
            <w:r>
              <w:rPr>
                <w:rFonts w:asciiTheme="majorHAnsi" w:hAnsiTheme="majorHAnsi"/>
                <w:color w:val="1F497D" w:themeColor="text2"/>
              </w:rPr>
              <w:t xml:space="preserve">HF poisoning can occur via exposure to skin, eyes, inhalation, or </w:t>
            </w:r>
            <w:r w:rsidR="00FA5026">
              <w:rPr>
                <w:rFonts w:asciiTheme="majorHAnsi" w:hAnsiTheme="majorHAnsi"/>
                <w:color w:val="1F497D" w:themeColor="text2"/>
              </w:rPr>
              <w:t>ingestion</w:t>
            </w:r>
            <w:r>
              <w:rPr>
                <w:rFonts w:asciiTheme="majorHAnsi" w:hAnsiTheme="majorHAnsi"/>
                <w:color w:val="1F497D" w:themeColor="text2"/>
              </w:rPr>
              <w:t xml:space="preserve">. </w:t>
            </w:r>
            <w:r w:rsidRPr="005126F0">
              <w:rPr>
                <w:rFonts w:asciiTheme="majorHAnsi" w:hAnsiTheme="majorHAnsi"/>
                <w:b/>
                <w:color w:val="1F497D" w:themeColor="text2"/>
              </w:rPr>
              <w:t xml:space="preserve">Symptoms </w:t>
            </w:r>
            <w:r w:rsidR="00616A7D" w:rsidRPr="005126F0">
              <w:rPr>
                <w:rFonts w:asciiTheme="majorHAnsi" w:hAnsiTheme="majorHAnsi"/>
                <w:b/>
                <w:color w:val="1F497D" w:themeColor="text2"/>
              </w:rPr>
              <w:t>of</w:t>
            </w:r>
            <w:r w:rsidRPr="005126F0">
              <w:rPr>
                <w:rFonts w:asciiTheme="majorHAnsi" w:hAnsiTheme="majorHAnsi"/>
                <w:b/>
                <w:color w:val="1F497D" w:themeColor="text2"/>
              </w:rPr>
              <w:t xml:space="preserve"> HF poisoning may not be immediately evident</w:t>
            </w:r>
            <w:r>
              <w:rPr>
                <w:rFonts w:asciiTheme="majorHAnsi" w:hAnsiTheme="majorHAnsi"/>
                <w:color w:val="1F497D" w:themeColor="text2"/>
              </w:rPr>
              <w:t>, but may include: irritation or burns of skin, eyes, and throat.</w:t>
            </w:r>
            <w:r w:rsidR="00616A7D">
              <w:rPr>
                <w:rFonts w:asciiTheme="majorHAnsi" w:hAnsiTheme="majorHAnsi"/>
                <w:color w:val="1F497D" w:themeColor="text2"/>
              </w:rPr>
              <w:t xml:space="preserve"> HF poisoning can be fatal if untreated, and will effect calcium and magnesium levels in the body leading to multiple organ failure and death. </w:t>
            </w:r>
          </w:p>
        </w:tc>
      </w:tr>
      <w:tr w:rsidR="0043737A" w:rsidRPr="002532B4" w:rsidTr="00616A7D">
        <w:trPr>
          <w:trHeight w:val="332"/>
        </w:trPr>
        <w:tc>
          <w:tcPr>
            <w:tcW w:w="3466" w:type="dxa"/>
            <w:shd w:val="clear" w:color="auto" w:fill="000000" w:themeFill="text1"/>
          </w:tcPr>
          <w:p w:rsidR="0043737A" w:rsidRPr="004F0B09" w:rsidRDefault="0043737A" w:rsidP="00E904D8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  <w:r w:rsidRPr="004F0B09">
              <w:rPr>
                <w:rFonts w:asciiTheme="minorHAnsi" w:hAnsiTheme="minorHAnsi"/>
                <w:color w:val="FFFFFF" w:themeColor="background1"/>
              </w:rPr>
              <w:t>Material</w:t>
            </w:r>
          </w:p>
        </w:tc>
        <w:tc>
          <w:tcPr>
            <w:tcW w:w="3475" w:type="dxa"/>
            <w:shd w:val="clear" w:color="auto" w:fill="000000" w:themeFill="text1"/>
          </w:tcPr>
          <w:p w:rsidR="0043737A" w:rsidRPr="004F0B09" w:rsidRDefault="0043737A" w:rsidP="00E904D8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  <w:r w:rsidRPr="004F0B09">
              <w:rPr>
                <w:rFonts w:asciiTheme="minorHAnsi" w:hAnsiTheme="minorHAnsi"/>
                <w:color w:val="FFFFFF" w:themeColor="background1"/>
              </w:rPr>
              <w:t>OSHA Permissible Exposure Limit</w:t>
            </w:r>
          </w:p>
        </w:tc>
        <w:tc>
          <w:tcPr>
            <w:tcW w:w="3471" w:type="dxa"/>
            <w:shd w:val="clear" w:color="auto" w:fill="000000" w:themeFill="text1"/>
          </w:tcPr>
          <w:p w:rsidR="0043737A" w:rsidRPr="004F0B09" w:rsidRDefault="0043737A" w:rsidP="00E904D8">
            <w:pPr>
              <w:spacing w:after="0" w:line="240" w:lineRule="auto"/>
              <w:rPr>
                <w:rFonts w:asciiTheme="minorHAnsi" w:hAnsiTheme="minorHAnsi"/>
                <w:color w:val="FFFFFF" w:themeColor="background1"/>
              </w:rPr>
            </w:pPr>
            <w:r w:rsidRPr="004F0B09">
              <w:rPr>
                <w:rFonts w:asciiTheme="minorHAnsi" w:hAnsiTheme="minorHAnsi"/>
                <w:color w:val="FFFFFF" w:themeColor="background1"/>
              </w:rPr>
              <w:t>ACGIH Threshold Limit Value</w:t>
            </w:r>
          </w:p>
        </w:tc>
      </w:tr>
      <w:tr w:rsidR="0043737A" w:rsidRPr="002532B4" w:rsidTr="00616A7D">
        <w:trPr>
          <w:trHeight w:val="51"/>
        </w:trPr>
        <w:tc>
          <w:tcPr>
            <w:tcW w:w="3466" w:type="dxa"/>
          </w:tcPr>
          <w:p w:rsidR="0043737A" w:rsidRPr="004440DE" w:rsidRDefault="00616A7D" w:rsidP="0043737A">
            <w:p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Hydrofluoric Acid</w:t>
            </w:r>
          </w:p>
        </w:tc>
        <w:tc>
          <w:tcPr>
            <w:tcW w:w="3475" w:type="dxa"/>
          </w:tcPr>
          <w:p w:rsidR="0043737A" w:rsidRPr="004440DE" w:rsidRDefault="00F22CA9" w:rsidP="00E904D8">
            <w:p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3ppm</w:t>
            </w:r>
          </w:p>
        </w:tc>
        <w:tc>
          <w:tcPr>
            <w:tcW w:w="3471" w:type="dxa"/>
          </w:tcPr>
          <w:p w:rsidR="0043737A" w:rsidRPr="004440DE" w:rsidRDefault="0043737A" w:rsidP="00E904D8">
            <w:p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</w:p>
        </w:tc>
      </w:tr>
    </w:tbl>
    <w:p w:rsidR="004F0B09" w:rsidRPr="00143852" w:rsidRDefault="004F0B09" w:rsidP="004F0B09">
      <w:pPr>
        <w:spacing w:after="0" w:line="240" w:lineRule="auto"/>
        <w:rPr>
          <w:sz w:val="18"/>
          <w:szCs w:val="18"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sz w:val="28"/>
        </w:rPr>
      </w:pPr>
      <w:r w:rsidRPr="002D4F26">
        <w:rPr>
          <w:b/>
          <w:bCs/>
          <w:sz w:val="28"/>
        </w:rPr>
        <w:t>Engineering Controls:</w:t>
      </w:r>
      <w:r w:rsidRPr="002D4F26">
        <w:rPr>
          <w:bCs/>
          <w:sz w:val="28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0"/>
      </w:tblGrid>
      <w:tr w:rsidR="000E0C95" w:rsidRPr="002532B4" w:rsidTr="00E904D8">
        <w:tc>
          <w:tcPr>
            <w:tcW w:w="11016" w:type="dxa"/>
          </w:tcPr>
          <w:p w:rsidR="00F22CA9" w:rsidRPr="00536ED4" w:rsidRDefault="00F22CA9" w:rsidP="00536ED4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ind w:left="330"/>
              <w:rPr>
                <w:rFonts w:asciiTheme="majorHAnsi" w:hAnsiTheme="majorHAnsi"/>
                <w:color w:val="1F497D" w:themeColor="text2"/>
              </w:rPr>
            </w:pPr>
            <w:r w:rsidRPr="00536ED4">
              <w:rPr>
                <w:rFonts w:asciiTheme="majorHAnsi" w:hAnsiTheme="majorHAnsi"/>
                <w:color w:val="1F497D" w:themeColor="text2"/>
              </w:rPr>
              <w:t xml:space="preserve">All work must be conducted in a </w:t>
            </w:r>
            <w:r w:rsidRPr="005126F0">
              <w:rPr>
                <w:rFonts w:asciiTheme="majorHAnsi" w:hAnsiTheme="majorHAnsi"/>
                <w:b/>
                <w:color w:val="1F497D" w:themeColor="text2"/>
              </w:rPr>
              <w:t>designated</w:t>
            </w:r>
            <w:r w:rsidRPr="00536ED4">
              <w:rPr>
                <w:rFonts w:asciiTheme="majorHAnsi" w:hAnsiTheme="majorHAnsi"/>
                <w:color w:val="1F497D" w:themeColor="text2"/>
              </w:rPr>
              <w:t xml:space="preserve"> </w:t>
            </w:r>
            <w:r w:rsidRPr="00536ED4">
              <w:rPr>
                <w:rFonts w:asciiTheme="majorHAnsi" w:hAnsiTheme="majorHAnsi"/>
                <w:b/>
                <w:color w:val="1F497D" w:themeColor="text2"/>
              </w:rPr>
              <w:t>laboratory hood</w:t>
            </w:r>
            <w:r w:rsidRPr="00536ED4">
              <w:rPr>
                <w:rFonts w:asciiTheme="majorHAnsi" w:hAnsiTheme="majorHAnsi"/>
                <w:color w:val="1F497D" w:themeColor="text2"/>
              </w:rPr>
              <w:t xml:space="preserve"> labelled: “DANGER, Hydrofluoric Acid”</w:t>
            </w:r>
          </w:p>
          <w:p w:rsidR="00A66B3D" w:rsidRPr="00536ED4" w:rsidRDefault="00A66B3D" w:rsidP="00A66B3D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ind w:left="330"/>
              <w:rPr>
                <w:rFonts w:asciiTheme="majorHAnsi" w:hAnsiTheme="majorHAnsi"/>
                <w:b/>
                <w:color w:val="1F497D" w:themeColor="text2"/>
              </w:rPr>
            </w:pPr>
            <w:r w:rsidRPr="00536ED4">
              <w:rPr>
                <w:rFonts w:asciiTheme="majorHAnsi" w:hAnsiTheme="majorHAnsi"/>
                <w:b/>
                <w:color w:val="1F497D" w:themeColor="text2"/>
              </w:rPr>
              <w:t xml:space="preserve">Calcium Gluconate must be available at </w:t>
            </w:r>
            <w:r>
              <w:rPr>
                <w:rFonts w:asciiTheme="majorHAnsi" w:hAnsiTheme="majorHAnsi"/>
                <w:b/>
                <w:color w:val="1F497D" w:themeColor="text2"/>
              </w:rPr>
              <w:t>laboratory</w:t>
            </w:r>
            <w:r w:rsidRPr="00536ED4">
              <w:rPr>
                <w:rFonts w:asciiTheme="majorHAnsi" w:hAnsiTheme="majorHAnsi"/>
                <w:b/>
                <w:color w:val="1F497D" w:themeColor="text2"/>
              </w:rPr>
              <w:t xml:space="preserve"> hood.</w:t>
            </w:r>
          </w:p>
          <w:p w:rsidR="00A66B3D" w:rsidRDefault="00A66B3D" w:rsidP="00536ED4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ind w:left="330"/>
              <w:rPr>
                <w:rFonts w:asciiTheme="majorHAnsi" w:hAnsiTheme="majorHAnsi"/>
                <w:color w:val="1F497D" w:themeColor="text2"/>
              </w:rPr>
            </w:pPr>
            <w:r w:rsidRPr="00536ED4">
              <w:rPr>
                <w:rFonts w:asciiTheme="majorHAnsi" w:hAnsiTheme="majorHAnsi"/>
                <w:color w:val="1F497D" w:themeColor="text2"/>
              </w:rPr>
              <w:t>Access to an eyewash and safety shower must be available.</w:t>
            </w:r>
          </w:p>
          <w:p w:rsidR="000E0C95" w:rsidRPr="00A66B3D" w:rsidRDefault="00A66B3D" w:rsidP="00A66B3D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ind w:left="330"/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Laboratory h</w:t>
            </w:r>
            <w:r w:rsidR="007C7B8B" w:rsidRPr="00536ED4">
              <w:rPr>
                <w:rFonts w:asciiTheme="majorHAnsi" w:hAnsiTheme="majorHAnsi"/>
                <w:color w:val="1F497D" w:themeColor="text2"/>
              </w:rPr>
              <w:t>ood s</w:t>
            </w:r>
            <w:r w:rsidR="00F22CA9" w:rsidRPr="00536ED4">
              <w:rPr>
                <w:rFonts w:asciiTheme="majorHAnsi" w:hAnsiTheme="majorHAnsi"/>
                <w:color w:val="1F497D" w:themeColor="text2"/>
              </w:rPr>
              <w:t>ash height should be kept low to minimize escaping fumes and provide protection from splashes.</w:t>
            </w:r>
          </w:p>
          <w:p w:rsidR="00BF1AA2" w:rsidRPr="00536ED4" w:rsidRDefault="00BF1AA2" w:rsidP="00536ED4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ind w:left="330"/>
              <w:rPr>
                <w:i/>
              </w:rPr>
            </w:pPr>
            <w:r w:rsidRPr="00536ED4">
              <w:rPr>
                <w:rFonts w:asciiTheme="majorHAnsi" w:hAnsiTheme="majorHAnsi"/>
                <w:color w:val="1F497D" w:themeColor="text2"/>
              </w:rPr>
              <w:t>The lab personnel must have easy access to a telephone (landline or cell phone).</w:t>
            </w:r>
          </w:p>
        </w:tc>
      </w:tr>
    </w:tbl>
    <w:p w:rsidR="000E0C95" w:rsidRPr="00143852" w:rsidRDefault="000E0C95" w:rsidP="000E0C95">
      <w:pPr>
        <w:spacing w:after="0" w:line="240" w:lineRule="auto"/>
        <w:rPr>
          <w:sz w:val="18"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sz w:val="28"/>
        </w:rPr>
      </w:pPr>
      <w:r w:rsidRPr="002D4F26">
        <w:rPr>
          <w:b/>
          <w:bCs/>
          <w:sz w:val="28"/>
        </w:rPr>
        <w:t>Work Practice Controls:</w:t>
      </w:r>
      <w:r w:rsidRPr="002D4F26">
        <w:rPr>
          <w:bCs/>
          <w:sz w:val="28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0"/>
      </w:tblGrid>
      <w:tr w:rsidR="000E0C95" w:rsidRPr="001D4A52" w:rsidTr="00E904D8">
        <w:tc>
          <w:tcPr>
            <w:tcW w:w="11016" w:type="dxa"/>
          </w:tcPr>
          <w:p w:rsidR="00F22CA9" w:rsidRDefault="00F22CA9" w:rsidP="00F22C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bookmarkStart w:id="0" w:name="_GoBack"/>
            <w:r w:rsidRPr="0081536C">
              <w:rPr>
                <w:rFonts w:asciiTheme="majorHAnsi" w:hAnsiTheme="majorHAnsi"/>
                <w:color w:val="1F497D" w:themeColor="text2"/>
              </w:rPr>
              <w:t>Ensure that you have all t</w:t>
            </w:r>
            <w:r w:rsidR="00D51E6F">
              <w:rPr>
                <w:rFonts w:asciiTheme="majorHAnsi" w:hAnsiTheme="majorHAnsi"/>
                <w:color w:val="1F497D" w:themeColor="text2"/>
              </w:rPr>
              <w:t>he PPE required for handling HF</w:t>
            </w:r>
            <w:r w:rsidR="00536ED4">
              <w:rPr>
                <w:rFonts w:asciiTheme="majorHAnsi" w:hAnsiTheme="majorHAnsi"/>
                <w:color w:val="1F497D" w:themeColor="text2"/>
              </w:rPr>
              <w:t>.</w:t>
            </w:r>
          </w:p>
          <w:p w:rsidR="00D51E6F" w:rsidRDefault="00D51E6F" w:rsidP="00F22C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 w:rsidRPr="00D51E6F">
              <w:rPr>
                <w:rFonts w:asciiTheme="majorHAnsi" w:hAnsiTheme="majorHAnsi"/>
                <w:b/>
                <w:color w:val="1F497D" w:themeColor="text2"/>
              </w:rPr>
              <w:t>Do not leave any skin exposed</w:t>
            </w:r>
            <w:r>
              <w:rPr>
                <w:rFonts w:asciiTheme="majorHAnsi" w:hAnsiTheme="majorHAnsi"/>
                <w:color w:val="1F497D" w:themeColor="text2"/>
              </w:rPr>
              <w:t xml:space="preserve"> when handing HF.</w:t>
            </w:r>
          </w:p>
          <w:p w:rsidR="00D51E6F" w:rsidRDefault="00D51E6F" w:rsidP="00F22C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 w:rsidRPr="00D51E6F">
              <w:rPr>
                <w:rFonts w:asciiTheme="majorHAnsi" w:hAnsiTheme="majorHAnsi"/>
                <w:b/>
                <w:color w:val="1F497D" w:themeColor="text2"/>
              </w:rPr>
              <w:t>Never work alone</w:t>
            </w:r>
            <w:r>
              <w:rPr>
                <w:rFonts w:asciiTheme="majorHAnsi" w:hAnsiTheme="majorHAnsi"/>
                <w:color w:val="1F497D" w:themeColor="text2"/>
              </w:rPr>
              <w:t>, and inform others in the immediate area when you are working with HF.</w:t>
            </w:r>
          </w:p>
          <w:p w:rsidR="00D51E6F" w:rsidRPr="00D51E6F" w:rsidRDefault="00D51E6F" w:rsidP="00D51E6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 w:rsidRPr="001D4A52">
              <w:rPr>
                <w:rFonts w:asciiTheme="majorHAnsi" w:hAnsiTheme="majorHAnsi"/>
                <w:color w:val="1F497D" w:themeColor="text2"/>
              </w:rPr>
              <w:t xml:space="preserve">Wash hands immediately after handling </w:t>
            </w:r>
            <w:r>
              <w:rPr>
                <w:rFonts w:asciiTheme="majorHAnsi" w:hAnsiTheme="majorHAnsi"/>
                <w:color w:val="1F497D" w:themeColor="text2"/>
              </w:rPr>
              <w:t xml:space="preserve">hazardous </w:t>
            </w:r>
            <w:r w:rsidRPr="001D4A52">
              <w:rPr>
                <w:rFonts w:asciiTheme="majorHAnsi" w:hAnsiTheme="majorHAnsi"/>
                <w:color w:val="1F497D" w:themeColor="text2"/>
              </w:rPr>
              <w:t>materials. Wash hands before exiting the lab.</w:t>
            </w:r>
          </w:p>
          <w:p w:rsidR="00F22CA9" w:rsidRDefault="00D51E6F" w:rsidP="00C14E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Purchase the smallest feasible quantities of HF, and conduct small-scale experiments.</w:t>
            </w:r>
          </w:p>
          <w:p w:rsidR="00143852" w:rsidRDefault="00BE28D8" w:rsidP="00D51E6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Always use secondary containment when pouring or transferring HF.</w:t>
            </w:r>
          </w:p>
          <w:p w:rsidR="00D51E6F" w:rsidRPr="00D51E6F" w:rsidRDefault="00D51E6F" w:rsidP="00D51E6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L</w:t>
            </w:r>
            <w:r w:rsidRPr="0081536C">
              <w:rPr>
                <w:rFonts w:asciiTheme="majorHAnsi" w:hAnsiTheme="majorHAnsi"/>
                <w:color w:val="1F497D" w:themeColor="text2"/>
              </w:rPr>
              <w:t>ab emergency contact information must be readily available.</w:t>
            </w:r>
            <w:bookmarkEnd w:id="0"/>
          </w:p>
        </w:tc>
      </w:tr>
    </w:tbl>
    <w:p w:rsidR="000E0C95" w:rsidRPr="00143852" w:rsidRDefault="000E0C95" w:rsidP="000E0C95">
      <w:pPr>
        <w:spacing w:after="0" w:line="240" w:lineRule="auto"/>
        <w:rPr>
          <w:color w:val="1F497D" w:themeColor="text2"/>
          <w:sz w:val="18"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sz w:val="28"/>
        </w:rPr>
      </w:pPr>
      <w:r w:rsidRPr="002D4F26">
        <w:rPr>
          <w:b/>
          <w:bCs/>
          <w:sz w:val="28"/>
        </w:rPr>
        <w:t>Personal protective equipment (PPE):</w:t>
      </w:r>
      <w:r w:rsidRPr="002D4F26">
        <w:rPr>
          <w:bCs/>
          <w:sz w:val="28"/>
        </w:rPr>
        <w:t xml:space="preserve"> </w:t>
      </w:r>
    </w:p>
    <w:tbl>
      <w:tblPr>
        <w:tblW w:w="10797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1654"/>
        <w:gridCol w:w="1655"/>
        <w:gridCol w:w="1654"/>
        <w:gridCol w:w="1654"/>
        <w:gridCol w:w="2526"/>
      </w:tblGrid>
      <w:tr w:rsidR="00F34CB3" w:rsidRPr="002532B4" w:rsidTr="00A66B3D">
        <w:trPr>
          <w:trHeight w:val="350"/>
        </w:trPr>
        <w:tc>
          <w:tcPr>
            <w:tcW w:w="1654" w:type="dxa"/>
          </w:tcPr>
          <w:p w:rsidR="00F34CB3" w:rsidRDefault="00F34CB3" w:rsidP="00F34CB3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C50611A" wp14:editId="32AA2DBD">
                  <wp:extent cx="752475" cy="752475"/>
                  <wp:effectExtent l="0" t="0" r="9525" b="9525"/>
                  <wp:docPr id="9" name="Picture 9" descr="C:\Users\zsmith\AppData\Local\Microsoft\Windows\INetCache\Content.Word\Lab Co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:\Users\zsmith\AppData\Local\Microsoft\Windows\INetCache\Content.Word\Lab Co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</w:tcPr>
          <w:p w:rsidR="00F34CB3" w:rsidRDefault="00F34CB3" w:rsidP="00F34CB3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5A978E9" wp14:editId="119066E7">
                  <wp:extent cx="752475" cy="752475"/>
                  <wp:effectExtent l="0" t="0" r="9525" b="9525"/>
                  <wp:docPr id="8" name="Picture 8" descr="C:\Users\zsmith\AppData\Local\Microsoft\Windows\INetCache\Content.Word\Apr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C:\Users\zsmith\AppData\Local\Microsoft\Windows\INetCache\Content.Word\Apr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:rsidR="00F34CB3" w:rsidRDefault="00F34CB3" w:rsidP="00F34CB3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BC860BD" wp14:editId="0134350A">
                  <wp:extent cx="752475" cy="752475"/>
                  <wp:effectExtent l="0" t="0" r="9525" b="9525"/>
                  <wp:docPr id="10" name="Picture 10" descr="C:\Users\zsmith\AppData\Local\Microsoft\Windows\INetCache\Content.Word\Splash Gogg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C:\Users\zsmith\AppData\Local\Microsoft\Windows\INetCache\Content.Word\Splash Gogg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</w:tcPr>
          <w:p w:rsidR="00F34CB3" w:rsidRDefault="00F34CB3" w:rsidP="00F34CB3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AE37635" wp14:editId="133AA43A">
                  <wp:extent cx="752475" cy="752475"/>
                  <wp:effectExtent l="0" t="0" r="9525" b="9525"/>
                  <wp:docPr id="11" name="Picture 11" descr="C:\Users\zsmith\AppData\Local\Microsoft\Windows\INetCache\Content.Word\Face Shie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C:\Users\zsmith\AppData\Local\Microsoft\Windows\INetCache\Content.Word\Face Shie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</w:tcPr>
          <w:p w:rsidR="00F34CB3" w:rsidRDefault="00F34CB3" w:rsidP="00F34CB3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BBB0343" wp14:editId="6078F209">
                  <wp:extent cx="752475" cy="752475"/>
                  <wp:effectExtent l="0" t="0" r="9525" b="9525"/>
                  <wp:docPr id="12" name="Picture 12" descr="C:\Users\zsmith\AppData\Local\Microsoft\Windows\INetCache\Content.Word\Glov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C:\Users\zsmith\AppData\Local\Microsoft\Windows\INetCache\Content.Word\Glov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</w:tcPr>
          <w:p w:rsidR="00F34CB3" w:rsidRDefault="00F34CB3" w:rsidP="00F34CB3">
            <w:pPr>
              <w:spacing w:after="0" w:line="240" w:lineRule="auto"/>
              <w:jc w:val="center"/>
            </w:pPr>
            <w:r w:rsidRPr="00855484">
              <w:rPr>
                <w:noProof/>
              </w:rPr>
              <w:drawing>
                <wp:inline distT="0" distB="0" distL="0" distR="0" wp14:anchorId="1AEA352A" wp14:editId="26064355">
                  <wp:extent cx="1462126" cy="749808"/>
                  <wp:effectExtent l="0" t="0" r="5080" b="0"/>
                  <wp:docPr id="14" name="Picture 14" descr="Z:\SOPs\ISO PPE Pictograms\Pants and Sh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SOPs\ISO PPE Pictograms\Pants and Sh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126" cy="74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CB3" w:rsidRPr="002532B4" w:rsidRDefault="00F34CB3" w:rsidP="00F34CB3">
            <w:pPr>
              <w:spacing w:after="0" w:line="240" w:lineRule="auto"/>
              <w:jc w:val="center"/>
            </w:pPr>
          </w:p>
        </w:tc>
      </w:tr>
      <w:tr w:rsidR="00F34CB3" w:rsidRPr="002532B4" w:rsidTr="00A66B3D">
        <w:trPr>
          <w:trHeight w:val="350"/>
        </w:trPr>
        <w:tc>
          <w:tcPr>
            <w:tcW w:w="1654" w:type="dxa"/>
          </w:tcPr>
          <w:p w:rsidR="00F34CB3" w:rsidRPr="00D51E6F" w:rsidRDefault="00F34CB3" w:rsidP="00F34CB3">
            <w:pPr>
              <w:spacing w:after="0" w:line="240" w:lineRule="auto"/>
              <w:jc w:val="center"/>
            </w:pPr>
            <w:r w:rsidRPr="00D51E6F">
              <w:t>Lab Coat</w:t>
            </w:r>
          </w:p>
        </w:tc>
        <w:tc>
          <w:tcPr>
            <w:tcW w:w="1654" w:type="dxa"/>
          </w:tcPr>
          <w:p w:rsidR="00F34CB3" w:rsidRPr="00D51E6F" w:rsidRDefault="00F34CB3" w:rsidP="00F34CB3">
            <w:pPr>
              <w:spacing w:after="0" w:line="240" w:lineRule="auto"/>
              <w:jc w:val="center"/>
            </w:pPr>
            <w:r w:rsidRPr="00D51E6F">
              <w:t>Chemical Resistant Apron</w:t>
            </w:r>
          </w:p>
        </w:tc>
        <w:tc>
          <w:tcPr>
            <w:tcW w:w="1655" w:type="dxa"/>
          </w:tcPr>
          <w:p w:rsidR="00F34CB3" w:rsidRPr="00D51E6F" w:rsidRDefault="00F34CB3" w:rsidP="00F34CB3">
            <w:pPr>
              <w:spacing w:after="0" w:line="240" w:lineRule="auto"/>
              <w:jc w:val="center"/>
            </w:pPr>
            <w:r w:rsidRPr="00D51E6F">
              <w:t>Splash Goggles</w:t>
            </w:r>
          </w:p>
        </w:tc>
        <w:tc>
          <w:tcPr>
            <w:tcW w:w="1654" w:type="dxa"/>
          </w:tcPr>
          <w:p w:rsidR="00F34CB3" w:rsidRPr="00D51E6F" w:rsidRDefault="00F34CB3" w:rsidP="00F34CB3">
            <w:pPr>
              <w:spacing w:after="0" w:line="240" w:lineRule="auto"/>
              <w:jc w:val="center"/>
            </w:pPr>
            <w:r w:rsidRPr="00D51E6F">
              <w:t>Face Shield</w:t>
            </w:r>
          </w:p>
        </w:tc>
        <w:tc>
          <w:tcPr>
            <w:tcW w:w="1654" w:type="dxa"/>
          </w:tcPr>
          <w:p w:rsidR="00F34CB3" w:rsidRDefault="00F34CB3" w:rsidP="00F34CB3">
            <w:pPr>
              <w:spacing w:after="0" w:line="240" w:lineRule="auto"/>
              <w:jc w:val="center"/>
            </w:pPr>
            <w:r>
              <w:t>Gloves</w:t>
            </w:r>
          </w:p>
          <w:p w:rsidR="00256B4C" w:rsidRPr="00D51E6F" w:rsidRDefault="00256B4C" w:rsidP="000F5301">
            <w:pPr>
              <w:spacing w:after="0" w:line="240" w:lineRule="auto"/>
              <w:jc w:val="center"/>
              <w:rPr>
                <w:i/>
              </w:rPr>
            </w:pPr>
            <w:r w:rsidRPr="00D51E6F">
              <w:rPr>
                <w:i/>
              </w:rPr>
              <w:t xml:space="preserve">Arm length </w:t>
            </w:r>
            <w:r w:rsidR="000F5301">
              <w:rPr>
                <w:i/>
              </w:rPr>
              <w:t>butyl</w:t>
            </w:r>
            <w:r w:rsidRPr="00D51E6F">
              <w:rPr>
                <w:i/>
              </w:rPr>
              <w:t xml:space="preserve"> </w:t>
            </w:r>
            <w:r w:rsidR="00A66B3D">
              <w:rPr>
                <w:i/>
              </w:rPr>
              <w:t>gloves</w:t>
            </w:r>
          </w:p>
        </w:tc>
        <w:tc>
          <w:tcPr>
            <w:tcW w:w="2526" w:type="dxa"/>
          </w:tcPr>
          <w:p w:rsidR="00F34CB3" w:rsidRDefault="00F34CB3" w:rsidP="00F34CB3">
            <w:pPr>
              <w:spacing w:after="0" w:line="240" w:lineRule="auto"/>
              <w:jc w:val="center"/>
            </w:pPr>
            <w:r w:rsidRPr="00855484">
              <w:t>Long Pants/Closed-toe Shoes</w:t>
            </w:r>
          </w:p>
        </w:tc>
      </w:tr>
    </w:tbl>
    <w:p w:rsidR="00536ED4" w:rsidRDefault="00536ED4" w:rsidP="000E0C95">
      <w:pPr>
        <w:spacing w:after="0" w:line="240" w:lineRule="auto"/>
        <w:rPr>
          <w:sz w:val="28"/>
        </w:rPr>
      </w:pPr>
    </w:p>
    <w:p w:rsidR="000E0C95" w:rsidRPr="002D4F26" w:rsidRDefault="000E0C95" w:rsidP="000E0C95">
      <w:pPr>
        <w:spacing w:after="0" w:line="240" w:lineRule="auto"/>
        <w:rPr>
          <w:sz w:val="28"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bCs/>
          <w:sz w:val="28"/>
        </w:rPr>
      </w:pPr>
      <w:r w:rsidRPr="002D4F26">
        <w:rPr>
          <w:b/>
          <w:bCs/>
          <w:sz w:val="28"/>
        </w:rPr>
        <w:t>Storage:</w:t>
      </w:r>
      <w:r w:rsidRPr="002D4F26">
        <w:rPr>
          <w:bCs/>
          <w:sz w:val="28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0E0C95" w:rsidRPr="002532B4" w:rsidTr="00E904D8">
        <w:tc>
          <w:tcPr>
            <w:tcW w:w="10638" w:type="dxa"/>
          </w:tcPr>
          <w:p w:rsidR="00F22CA9" w:rsidRPr="00536ED4" w:rsidRDefault="00F22CA9" w:rsidP="00536E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5"/>
              <w:rPr>
                <w:rFonts w:asciiTheme="majorHAnsi" w:hAnsiTheme="majorHAnsi"/>
                <w:color w:val="1F497D" w:themeColor="text2"/>
              </w:rPr>
            </w:pPr>
            <w:r w:rsidRPr="00536ED4">
              <w:rPr>
                <w:rFonts w:asciiTheme="majorHAnsi" w:hAnsiTheme="majorHAnsi"/>
                <w:color w:val="1F497D" w:themeColor="text2"/>
              </w:rPr>
              <w:t xml:space="preserve">HF must always be stored in plastic (Nalgene / polypropylene) containers. DO NOT store HF in glass bottles/containers. </w:t>
            </w:r>
          </w:p>
          <w:p w:rsidR="004121CC" w:rsidRDefault="00F22CA9" w:rsidP="00536E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5"/>
              <w:rPr>
                <w:rFonts w:asciiTheme="majorHAnsi" w:hAnsiTheme="majorHAnsi"/>
                <w:color w:val="1F497D" w:themeColor="text2"/>
              </w:rPr>
            </w:pPr>
            <w:r w:rsidRPr="0081536C">
              <w:rPr>
                <w:rFonts w:asciiTheme="majorHAnsi" w:hAnsiTheme="majorHAnsi"/>
                <w:color w:val="1F497D" w:themeColor="text2"/>
              </w:rPr>
              <w:t xml:space="preserve">Store in corrosive/acid storage cabinet within a </w:t>
            </w:r>
            <w:r>
              <w:rPr>
                <w:rFonts w:asciiTheme="majorHAnsi" w:hAnsiTheme="majorHAnsi"/>
                <w:color w:val="1F497D" w:themeColor="text2"/>
              </w:rPr>
              <w:t>secondary containment (Nalgene/polypropylene bin</w:t>
            </w:r>
            <w:r w:rsidRPr="0081536C">
              <w:rPr>
                <w:rFonts w:asciiTheme="majorHAnsi" w:hAnsiTheme="majorHAnsi"/>
                <w:color w:val="1F497D" w:themeColor="text2"/>
              </w:rPr>
              <w:t>).</w:t>
            </w:r>
          </w:p>
          <w:p w:rsidR="00C14EC5" w:rsidRPr="00F22CA9" w:rsidRDefault="00C14EC5" w:rsidP="00536E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5"/>
              <w:rPr>
                <w:rFonts w:asciiTheme="majorHAnsi" w:hAnsiTheme="majorHAnsi"/>
                <w:color w:val="1F497D" w:themeColor="text2"/>
              </w:rPr>
            </w:pPr>
            <w:r w:rsidRPr="0081536C">
              <w:rPr>
                <w:rFonts w:asciiTheme="majorHAnsi" w:hAnsiTheme="majorHAnsi"/>
                <w:color w:val="1F497D" w:themeColor="text2"/>
              </w:rPr>
              <w:t>Do not store with oxides, organic chemicals, bases or metals.</w:t>
            </w:r>
          </w:p>
        </w:tc>
      </w:tr>
    </w:tbl>
    <w:p w:rsidR="000E0C95" w:rsidRPr="002532B4" w:rsidRDefault="000E0C95" w:rsidP="000E0C95">
      <w:pPr>
        <w:spacing w:after="0" w:line="240" w:lineRule="auto"/>
        <w:rPr>
          <w:bCs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b/>
          <w:bCs/>
          <w:sz w:val="28"/>
        </w:rPr>
      </w:pPr>
      <w:r w:rsidRPr="002D4F26">
        <w:rPr>
          <w:b/>
          <w:bCs/>
          <w:sz w:val="28"/>
        </w:rPr>
        <w:t>Waste Disposal:</w:t>
      </w:r>
      <w:r w:rsidRPr="002D4F26">
        <w:rPr>
          <w:bCs/>
          <w:sz w:val="28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0E0C95" w:rsidRPr="002532B4" w:rsidTr="00E904D8">
        <w:tc>
          <w:tcPr>
            <w:tcW w:w="10638" w:type="dxa"/>
          </w:tcPr>
          <w:p w:rsidR="000E0C95" w:rsidRPr="00536ED4" w:rsidRDefault="00302CA2" w:rsidP="00536E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Theme="majorHAnsi" w:hAnsiTheme="majorHAnsi"/>
                <w:bCs/>
                <w:color w:val="1F497D" w:themeColor="text2"/>
              </w:rPr>
            </w:pPr>
            <w:r w:rsidRPr="00536ED4">
              <w:rPr>
                <w:rFonts w:asciiTheme="majorHAnsi" w:hAnsiTheme="majorHAnsi"/>
                <w:bCs/>
                <w:color w:val="1F497D" w:themeColor="text2"/>
              </w:rPr>
              <w:t>Dispose of waste</w:t>
            </w:r>
            <w:r w:rsidR="001D4A52" w:rsidRPr="00536ED4">
              <w:rPr>
                <w:rFonts w:asciiTheme="majorHAnsi" w:hAnsiTheme="majorHAnsi"/>
                <w:bCs/>
                <w:color w:val="1F497D" w:themeColor="text2"/>
              </w:rPr>
              <w:t xml:space="preserve"> in a hazardous waste container.</w:t>
            </w:r>
            <w:r w:rsidR="00536ED4">
              <w:rPr>
                <w:rFonts w:asciiTheme="majorHAnsi" w:hAnsiTheme="majorHAnsi"/>
                <w:bCs/>
                <w:color w:val="1F497D" w:themeColor="text2"/>
              </w:rPr>
              <w:t xml:space="preserve"> Do not pour HF down the drain.</w:t>
            </w:r>
          </w:p>
          <w:p w:rsidR="00536ED4" w:rsidRPr="00536ED4" w:rsidRDefault="001D4A52" w:rsidP="00536E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Theme="majorHAnsi" w:hAnsiTheme="majorHAnsi"/>
                <w:bCs/>
                <w:color w:val="1F497D" w:themeColor="text2"/>
              </w:rPr>
            </w:pPr>
            <w:r w:rsidRPr="00536ED4">
              <w:rPr>
                <w:rFonts w:asciiTheme="majorHAnsi" w:hAnsiTheme="majorHAnsi"/>
                <w:bCs/>
                <w:color w:val="1F497D" w:themeColor="text2"/>
              </w:rPr>
              <w:t>Include contaminated wipes, gloves, respirators or clothing in solid waste containers. Do not put in trash.</w:t>
            </w:r>
          </w:p>
        </w:tc>
      </w:tr>
    </w:tbl>
    <w:p w:rsidR="000E0C95" w:rsidRPr="002532B4" w:rsidRDefault="000E0C95" w:rsidP="000E0C95">
      <w:pPr>
        <w:spacing w:after="0" w:line="240" w:lineRule="auto"/>
        <w:rPr>
          <w:b/>
          <w:bCs/>
        </w:rPr>
      </w:pPr>
    </w:p>
    <w:p w:rsidR="000E0C95" w:rsidRPr="002D4F26" w:rsidRDefault="004121CC" w:rsidP="000E0C95">
      <w:pPr>
        <w:numPr>
          <w:ilvl w:val="0"/>
          <w:numId w:val="5"/>
        </w:numPr>
        <w:spacing w:after="0" w:line="240" w:lineRule="auto"/>
        <w:rPr>
          <w:b/>
          <w:bCs/>
          <w:sz w:val="28"/>
        </w:rPr>
      </w:pPr>
      <w:r w:rsidRPr="002D4F26">
        <w:rPr>
          <w:b/>
          <w:bCs/>
          <w:sz w:val="28"/>
        </w:rPr>
        <w:t>What to do if exposed:</w:t>
      </w:r>
      <w:r w:rsidR="000E0C95" w:rsidRPr="002D4F26">
        <w:rPr>
          <w:bCs/>
          <w:sz w:val="28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0"/>
      </w:tblGrid>
      <w:tr w:rsidR="000E0C95" w:rsidRPr="002532B4" w:rsidTr="00E904D8">
        <w:tc>
          <w:tcPr>
            <w:tcW w:w="10656" w:type="dxa"/>
          </w:tcPr>
          <w:p w:rsidR="001D4A52" w:rsidRPr="001D4A52" w:rsidRDefault="001D4A52" w:rsidP="001D4A52">
            <w:pPr>
              <w:pStyle w:val="NoSpacing"/>
              <w:rPr>
                <w:rFonts w:asciiTheme="majorHAnsi" w:hAnsiTheme="majorHAnsi" w:cs="Arial"/>
                <w:b/>
                <w:color w:val="1F497D" w:themeColor="text2"/>
                <w:szCs w:val="20"/>
              </w:rPr>
            </w:pPr>
            <w:r w:rsidRPr="001D4A52">
              <w:rPr>
                <w:rFonts w:asciiTheme="majorHAnsi" w:hAnsiTheme="majorHAnsi" w:cs="Arial"/>
                <w:b/>
                <w:color w:val="1F497D" w:themeColor="text2"/>
                <w:szCs w:val="20"/>
              </w:rPr>
              <w:t>If inhaled</w:t>
            </w:r>
          </w:p>
          <w:p w:rsidR="00256B4C" w:rsidRPr="001D4A52" w:rsidRDefault="00256B4C" w:rsidP="00256B4C">
            <w:pPr>
              <w:pStyle w:val="NoSpacing"/>
              <w:rPr>
                <w:rFonts w:asciiTheme="majorHAnsi" w:hAnsiTheme="majorHAnsi" w:cs="Arial"/>
                <w:color w:val="1F497D" w:themeColor="text2"/>
                <w:szCs w:val="20"/>
              </w:rPr>
            </w:pPr>
            <w:r w:rsidRPr="001D4A52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Remove to fresh air. If not breathing, give artificial respiration. </w:t>
            </w:r>
            <w:r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Avoid mouth contact. </w:t>
            </w:r>
            <w:r w:rsidRPr="001D4A52">
              <w:rPr>
                <w:rFonts w:asciiTheme="majorHAnsi" w:hAnsiTheme="majorHAnsi" w:cs="Arial"/>
                <w:color w:val="1F497D" w:themeColor="text2"/>
                <w:szCs w:val="20"/>
              </w:rPr>
              <w:t>If breathing is difficult, give</w:t>
            </w:r>
            <w:r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 oxygen. </w:t>
            </w:r>
            <w:r w:rsidR="00A66B3D">
              <w:rPr>
                <w:rFonts w:asciiTheme="majorHAnsi" w:hAnsiTheme="majorHAnsi" w:cs="Arial"/>
                <w:color w:val="1F497D" w:themeColor="text2"/>
                <w:szCs w:val="20"/>
              </w:rPr>
              <w:t>Seek</w:t>
            </w:r>
            <w:r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 medical attention (Call 911)</w:t>
            </w:r>
            <w:r w:rsidR="00A66B3D">
              <w:rPr>
                <w:rFonts w:asciiTheme="majorHAnsi" w:hAnsiTheme="majorHAnsi" w:cs="Arial"/>
                <w:color w:val="1F497D" w:themeColor="text2"/>
                <w:szCs w:val="20"/>
              </w:rPr>
              <w:t>.</w:t>
            </w:r>
          </w:p>
          <w:p w:rsidR="001D4A52" w:rsidRPr="001D4A52" w:rsidRDefault="001D4A52" w:rsidP="001D4A52">
            <w:pPr>
              <w:pStyle w:val="NoSpacing"/>
              <w:rPr>
                <w:rFonts w:asciiTheme="majorHAnsi" w:hAnsiTheme="majorHAnsi" w:cs="Arial"/>
                <w:color w:val="1F497D" w:themeColor="text2"/>
                <w:szCs w:val="20"/>
              </w:rPr>
            </w:pPr>
          </w:p>
          <w:p w:rsidR="001D4A52" w:rsidRPr="001D4A52" w:rsidRDefault="001D4A52" w:rsidP="001D4A52">
            <w:pPr>
              <w:pStyle w:val="NoSpacing"/>
              <w:rPr>
                <w:rFonts w:asciiTheme="majorHAnsi" w:hAnsiTheme="majorHAnsi" w:cs="Arial"/>
                <w:b/>
                <w:color w:val="1F497D" w:themeColor="text2"/>
                <w:szCs w:val="20"/>
              </w:rPr>
            </w:pPr>
            <w:r w:rsidRPr="001D4A52">
              <w:rPr>
                <w:rFonts w:asciiTheme="majorHAnsi" w:hAnsiTheme="majorHAnsi" w:cs="Arial"/>
                <w:b/>
                <w:color w:val="1F497D" w:themeColor="text2"/>
                <w:szCs w:val="20"/>
              </w:rPr>
              <w:t>In case of skin contact</w:t>
            </w:r>
          </w:p>
          <w:p w:rsidR="00256B4C" w:rsidRDefault="00256B4C" w:rsidP="00256B4C">
            <w:pPr>
              <w:spacing w:after="0" w:line="240" w:lineRule="auto"/>
              <w:rPr>
                <w:rFonts w:asciiTheme="majorHAnsi" w:hAnsiTheme="majorHAnsi" w:cs="Arial"/>
                <w:color w:val="1F497D" w:themeColor="text2"/>
                <w:szCs w:val="20"/>
              </w:rPr>
            </w:pPr>
            <w:r w:rsidRPr="001D4A52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Immediately flush skin with plenty of water for at </w:t>
            </w:r>
            <w:r w:rsidR="00A66B3D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least </w:t>
            </w:r>
            <w:r w:rsidRPr="001D4A52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5 minutes while removing </w:t>
            </w:r>
            <w:r w:rsidR="00A66B3D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any </w:t>
            </w:r>
            <w:r w:rsidRPr="001D4A52">
              <w:rPr>
                <w:rFonts w:asciiTheme="majorHAnsi" w:hAnsiTheme="majorHAnsi" w:cs="Arial"/>
                <w:color w:val="1F497D" w:themeColor="text2"/>
                <w:szCs w:val="20"/>
              </w:rPr>
              <w:t>contaminated clothing and shoes.</w:t>
            </w:r>
            <w:r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 </w:t>
            </w:r>
            <w:r w:rsidRPr="001D4A52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 Get medical attention immediately</w:t>
            </w:r>
            <w:r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 </w:t>
            </w:r>
            <w:r w:rsidR="00905286">
              <w:rPr>
                <w:rFonts w:asciiTheme="majorHAnsi" w:hAnsiTheme="majorHAnsi" w:cs="Arial"/>
                <w:color w:val="1F497D" w:themeColor="text2"/>
                <w:szCs w:val="20"/>
              </w:rPr>
              <w:t>(C</w:t>
            </w:r>
            <w:r>
              <w:rPr>
                <w:rFonts w:asciiTheme="majorHAnsi" w:hAnsiTheme="majorHAnsi" w:cs="Arial"/>
                <w:color w:val="1F497D" w:themeColor="text2"/>
                <w:szCs w:val="20"/>
              </w:rPr>
              <w:t>all 911</w:t>
            </w:r>
            <w:r w:rsidR="00905286">
              <w:rPr>
                <w:rFonts w:asciiTheme="majorHAnsi" w:hAnsiTheme="majorHAnsi" w:cs="Arial"/>
                <w:color w:val="1F497D" w:themeColor="text2"/>
                <w:szCs w:val="20"/>
              </w:rPr>
              <w:t>)</w:t>
            </w:r>
            <w:r w:rsidRPr="001D4A52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. </w:t>
            </w:r>
            <w:r w:rsidRPr="0024392D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Wearing compatible gloves, massage </w:t>
            </w:r>
            <w:r w:rsidRPr="00256B4C">
              <w:rPr>
                <w:rFonts w:asciiTheme="majorHAnsi" w:hAnsiTheme="majorHAnsi" w:cs="Arial"/>
                <w:b/>
                <w:color w:val="1F497D" w:themeColor="text2"/>
                <w:szCs w:val="20"/>
              </w:rPr>
              <w:t>calcium gluconate gel into the affected area</w:t>
            </w:r>
            <w:r w:rsidRPr="0024392D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. Re-apply </w:t>
            </w:r>
            <w:r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calcium gluconate </w:t>
            </w:r>
            <w:r w:rsidRPr="0024392D">
              <w:rPr>
                <w:rFonts w:asciiTheme="majorHAnsi" w:hAnsiTheme="majorHAnsi" w:cs="Arial"/>
                <w:color w:val="1F497D" w:themeColor="text2"/>
                <w:szCs w:val="20"/>
              </w:rPr>
              <w:t>every 15 minutes until help arrives</w:t>
            </w:r>
            <w:r>
              <w:rPr>
                <w:rFonts w:asciiTheme="majorHAnsi" w:hAnsiTheme="majorHAnsi" w:cs="Arial"/>
                <w:color w:val="1F497D" w:themeColor="text2"/>
                <w:szCs w:val="20"/>
              </w:rPr>
              <w:t>.</w:t>
            </w:r>
          </w:p>
          <w:p w:rsidR="001D4A52" w:rsidRPr="001D4A52" w:rsidRDefault="001D4A52" w:rsidP="001D4A52">
            <w:pPr>
              <w:spacing w:after="0" w:line="240" w:lineRule="auto"/>
              <w:rPr>
                <w:rFonts w:asciiTheme="majorHAnsi" w:hAnsiTheme="majorHAnsi" w:cs="Arial"/>
                <w:color w:val="1F497D" w:themeColor="text2"/>
                <w:szCs w:val="20"/>
              </w:rPr>
            </w:pPr>
          </w:p>
          <w:p w:rsidR="001D4A52" w:rsidRPr="001D4A52" w:rsidRDefault="001D4A52" w:rsidP="001D4A52">
            <w:pPr>
              <w:pStyle w:val="NoSpacing"/>
              <w:rPr>
                <w:rFonts w:asciiTheme="majorHAnsi" w:hAnsiTheme="majorHAnsi" w:cs="Arial"/>
                <w:b/>
                <w:color w:val="1F497D" w:themeColor="text2"/>
                <w:szCs w:val="20"/>
              </w:rPr>
            </w:pPr>
            <w:r w:rsidRPr="001D4A52">
              <w:rPr>
                <w:rFonts w:asciiTheme="majorHAnsi" w:hAnsiTheme="majorHAnsi" w:cs="Arial"/>
                <w:b/>
                <w:color w:val="1F497D" w:themeColor="text2"/>
                <w:szCs w:val="20"/>
              </w:rPr>
              <w:t>In case of eye contact</w:t>
            </w:r>
          </w:p>
          <w:p w:rsidR="000E0C95" w:rsidRPr="007C066B" w:rsidRDefault="001D4A52" w:rsidP="00A66B3D">
            <w:pPr>
              <w:pStyle w:val="NoSpacing"/>
              <w:rPr>
                <w:rFonts w:asciiTheme="majorHAnsi" w:hAnsiTheme="majorHAnsi" w:cs="Arial"/>
                <w:color w:val="1F497D" w:themeColor="text2"/>
                <w:szCs w:val="20"/>
              </w:rPr>
            </w:pPr>
            <w:r w:rsidRPr="001D4A52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Immediately flush eyes with plenty of water for at least 15 minutes, lifting lower and upper eyelids occasionally. </w:t>
            </w:r>
            <w:r w:rsidR="00A66B3D">
              <w:rPr>
                <w:rFonts w:asciiTheme="majorHAnsi" w:hAnsiTheme="majorHAnsi" w:cs="Arial"/>
                <w:color w:val="1F497D" w:themeColor="text2"/>
                <w:szCs w:val="20"/>
              </w:rPr>
              <w:t>Seek</w:t>
            </w:r>
            <w:r w:rsidRPr="001D4A52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 medical attention immediately</w:t>
            </w:r>
            <w:r w:rsidR="00905286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 (Call 911)</w:t>
            </w:r>
            <w:r w:rsidRPr="001D4A52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. </w:t>
            </w:r>
          </w:p>
        </w:tc>
      </w:tr>
    </w:tbl>
    <w:p w:rsidR="000E0C95" w:rsidRPr="002532B4" w:rsidRDefault="000E0C95" w:rsidP="000E0C95">
      <w:pPr>
        <w:spacing w:after="0" w:line="240" w:lineRule="auto"/>
        <w:ind w:left="360"/>
        <w:rPr>
          <w:bCs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bCs/>
          <w:sz w:val="28"/>
        </w:rPr>
      </w:pPr>
      <w:r w:rsidRPr="002D4F26">
        <w:rPr>
          <w:b/>
          <w:bCs/>
          <w:sz w:val="28"/>
        </w:rPr>
        <w:t>Spill Procedure: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0E0C95" w:rsidRPr="002532B4" w:rsidTr="00E904D8">
        <w:tc>
          <w:tcPr>
            <w:tcW w:w="10638" w:type="dxa"/>
          </w:tcPr>
          <w:p w:rsidR="000E0C95" w:rsidRPr="007C066B" w:rsidRDefault="007C066B" w:rsidP="007C066B">
            <w:pPr>
              <w:spacing w:after="0" w:line="240" w:lineRule="auto"/>
              <w:rPr>
                <w:rFonts w:asciiTheme="majorHAnsi" w:hAnsiTheme="majorHAnsi"/>
                <w:bCs/>
                <w:color w:val="1F497D" w:themeColor="text2"/>
              </w:rPr>
            </w:pPr>
            <w:r w:rsidRPr="00D51E6F">
              <w:rPr>
                <w:rFonts w:asciiTheme="majorHAnsi" w:hAnsiTheme="majorHAnsi"/>
                <w:b/>
                <w:bCs/>
                <w:color w:val="1F497D" w:themeColor="text2"/>
              </w:rPr>
              <w:t>Incidental (small) spill</w:t>
            </w:r>
            <w:r w:rsidR="00D51E6F">
              <w:rPr>
                <w:rFonts w:asciiTheme="majorHAnsi" w:hAnsiTheme="majorHAnsi"/>
                <w:bCs/>
                <w:color w:val="1F497D" w:themeColor="text2"/>
              </w:rPr>
              <w:t>:</w:t>
            </w:r>
            <w:r w:rsidRPr="007C066B">
              <w:rPr>
                <w:rFonts w:asciiTheme="majorHAnsi" w:hAnsiTheme="majorHAnsi"/>
                <w:bCs/>
                <w:color w:val="1F497D" w:themeColor="text2"/>
              </w:rPr>
              <w:t xml:space="preserve"> </w:t>
            </w:r>
            <w:r w:rsidR="000F5301">
              <w:rPr>
                <w:rFonts w:asciiTheme="majorHAnsi" w:hAnsiTheme="majorHAnsi"/>
                <w:bCs/>
                <w:color w:val="1F497D" w:themeColor="text2"/>
              </w:rPr>
              <w:t>Call x-</w:t>
            </w:r>
            <w:r w:rsidR="000F5301" w:rsidRPr="007C066B">
              <w:rPr>
                <w:rFonts w:asciiTheme="majorHAnsi" w:hAnsiTheme="majorHAnsi"/>
                <w:bCs/>
                <w:color w:val="1F497D" w:themeColor="text2"/>
              </w:rPr>
              <w:t>3316 and notify EHS personnel for assistance.</w:t>
            </w:r>
          </w:p>
          <w:p w:rsidR="007C066B" w:rsidRPr="007C066B" w:rsidRDefault="007C066B" w:rsidP="007C066B">
            <w:pPr>
              <w:spacing w:after="0" w:line="240" w:lineRule="auto"/>
              <w:rPr>
                <w:rFonts w:asciiTheme="majorHAnsi" w:hAnsiTheme="majorHAnsi"/>
                <w:bCs/>
                <w:color w:val="1F497D" w:themeColor="text2"/>
              </w:rPr>
            </w:pPr>
          </w:p>
          <w:p w:rsidR="007C066B" w:rsidRPr="007F18D1" w:rsidRDefault="00D51E6F" w:rsidP="007C066B">
            <w:pPr>
              <w:spacing w:after="0" w:line="240" w:lineRule="auto"/>
              <w:rPr>
                <w:bCs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</w:rPr>
              <w:t>Large spill:</w:t>
            </w:r>
            <w:r w:rsidR="00302CA2">
              <w:rPr>
                <w:rFonts w:asciiTheme="majorHAnsi" w:hAnsiTheme="majorHAnsi"/>
                <w:bCs/>
                <w:color w:val="1F497D" w:themeColor="text2"/>
              </w:rPr>
              <w:t xml:space="preserve"> Call x-</w:t>
            </w:r>
            <w:r w:rsidR="007C066B" w:rsidRPr="007C066B">
              <w:rPr>
                <w:rFonts w:asciiTheme="majorHAnsi" w:hAnsiTheme="majorHAnsi"/>
                <w:bCs/>
                <w:color w:val="1F497D" w:themeColor="text2"/>
              </w:rPr>
              <w:t>3316 and notify EHS personnel for assistance.</w:t>
            </w:r>
          </w:p>
        </w:tc>
      </w:tr>
    </w:tbl>
    <w:p w:rsidR="000E0C95" w:rsidRPr="002532B4" w:rsidRDefault="000E0C95" w:rsidP="000E0C95">
      <w:pPr>
        <w:spacing w:after="0" w:line="240" w:lineRule="auto"/>
        <w:rPr>
          <w:bCs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bCs/>
        </w:rPr>
      </w:pPr>
      <w:r w:rsidRPr="002D4F26">
        <w:rPr>
          <w:b/>
          <w:bCs/>
          <w:sz w:val="28"/>
        </w:rPr>
        <w:t xml:space="preserve">Training </w:t>
      </w:r>
      <w:r w:rsidR="007C066B" w:rsidRPr="002D4F26">
        <w:rPr>
          <w:b/>
          <w:bCs/>
          <w:sz w:val="28"/>
        </w:rPr>
        <w:t xml:space="preserve">and medical monitoring </w:t>
      </w:r>
      <w:r w:rsidRPr="002D4F26">
        <w:rPr>
          <w:b/>
          <w:bCs/>
          <w:sz w:val="28"/>
        </w:rPr>
        <w:t>of personnel</w:t>
      </w:r>
      <w:r w:rsidRPr="002D4F26">
        <w:rPr>
          <w:b/>
          <w:sz w:val="28"/>
        </w:rPr>
        <w:t>:</w:t>
      </w:r>
      <w:r w:rsidRPr="002D4F26">
        <w:rPr>
          <w:sz w:val="28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0E0C95" w:rsidRPr="002532B4" w:rsidTr="00E904D8">
        <w:tc>
          <w:tcPr>
            <w:tcW w:w="10638" w:type="dxa"/>
          </w:tcPr>
          <w:p w:rsidR="007C066B" w:rsidRPr="00536ED4" w:rsidRDefault="007C066B" w:rsidP="00536E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5"/>
              <w:rPr>
                <w:rFonts w:asciiTheme="majorHAnsi" w:hAnsiTheme="majorHAnsi"/>
                <w:color w:val="1F497D" w:themeColor="text2"/>
              </w:rPr>
            </w:pPr>
            <w:r w:rsidRPr="00536ED4">
              <w:rPr>
                <w:rFonts w:asciiTheme="majorHAnsi" w:hAnsiTheme="majorHAnsi"/>
                <w:b/>
                <w:color w:val="1F497D" w:themeColor="text2"/>
              </w:rPr>
              <w:t>Hazardous Waste Generator Training</w:t>
            </w:r>
            <w:r w:rsidR="00A66B3D">
              <w:rPr>
                <w:rFonts w:asciiTheme="majorHAnsi" w:hAnsiTheme="majorHAnsi"/>
                <w:b/>
                <w:color w:val="1F497D" w:themeColor="text2"/>
              </w:rPr>
              <w:t>,</w:t>
            </w:r>
            <w:r w:rsidRPr="00536ED4">
              <w:rPr>
                <w:rFonts w:asciiTheme="majorHAnsi" w:hAnsiTheme="majorHAnsi"/>
                <w:color w:val="1F497D" w:themeColor="text2"/>
              </w:rPr>
              <w:t xml:space="preserve"> </w:t>
            </w:r>
            <w:r w:rsidRPr="00536ED4">
              <w:rPr>
                <w:rFonts w:asciiTheme="majorHAnsi" w:hAnsiTheme="majorHAnsi"/>
                <w:b/>
                <w:color w:val="1F497D" w:themeColor="text2"/>
              </w:rPr>
              <w:t>Laboratory Safety Training</w:t>
            </w:r>
            <w:r w:rsidR="00A66B3D">
              <w:rPr>
                <w:rFonts w:asciiTheme="majorHAnsi" w:hAnsiTheme="majorHAnsi"/>
                <w:b/>
                <w:color w:val="1F497D" w:themeColor="text2"/>
              </w:rPr>
              <w:t>, and HF Training</w:t>
            </w:r>
            <w:r w:rsidRPr="00536ED4">
              <w:rPr>
                <w:rFonts w:asciiTheme="majorHAnsi" w:hAnsiTheme="majorHAnsi"/>
                <w:color w:val="1F497D" w:themeColor="text2"/>
              </w:rPr>
              <w:t xml:space="preserve"> with EHS.</w:t>
            </w:r>
          </w:p>
          <w:p w:rsidR="00302CA2" w:rsidRPr="007C066B" w:rsidRDefault="00536ED4" w:rsidP="00536E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5"/>
            </w:pPr>
            <w:r w:rsidRPr="00536ED4">
              <w:rPr>
                <w:rFonts w:asciiTheme="majorHAnsi" w:hAnsiTheme="majorHAnsi"/>
                <w:b/>
                <w:color w:val="1F497D" w:themeColor="text2"/>
              </w:rPr>
              <w:t>Lab Specific Training</w:t>
            </w:r>
            <w:r w:rsidRPr="00536ED4">
              <w:rPr>
                <w:rFonts w:asciiTheme="majorHAnsi" w:hAnsiTheme="majorHAnsi"/>
                <w:color w:val="1F497D" w:themeColor="text2"/>
              </w:rPr>
              <w:t xml:space="preserve"> provided by supervisor that covers: </w:t>
            </w:r>
            <w:r w:rsidR="00302CA2" w:rsidRPr="00536ED4">
              <w:rPr>
                <w:rFonts w:asciiTheme="majorHAnsi" w:hAnsiTheme="majorHAnsi"/>
                <w:color w:val="1F497D" w:themeColor="text2"/>
              </w:rPr>
              <w:t xml:space="preserve">safety expectations, </w:t>
            </w:r>
            <w:r w:rsidRPr="00536ED4">
              <w:rPr>
                <w:rFonts w:asciiTheme="majorHAnsi" w:hAnsiTheme="majorHAnsi"/>
                <w:color w:val="1F497D" w:themeColor="text2"/>
              </w:rPr>
              <w:t>PPE use and storage, SOPs, and emergency response.</w:t>
            </w:r>
          </w:p>
          <w:p w:rsidR="007C066B" w:rsidRPr="007C066B" w:rsidRDefault="007C066B" w:rsidP="007C066B">
            <w:pPr>
              <w:spacing w:after="0" w:line="240" w:lineRule="auto"/>
            </w:pPr>
          </w:p>
        </w:tc>
      </w:tr>
    </w:tbl>
    <w:p w:rsidR="000E0C95" w:rsidRDefault="000E0C95" w:rsidP="000E0C95">
      <w:pPr>
        <w:spacing w:after="20" w:line="240" w:lineRule="auto"/>
      </w:pPr>
    </w:p>
    <w:p w:rsidR="009932D5" w:rsidRDefault="009932D5" w:rsidP="007C066B">
      <w:pPr>
        <w:spacing w:after="0" w:line="240" w:lineRule="auto"/>
        <w:rPr>
          <w:b/>
        </w:rPr>
      </w:pPr>
      <w:r>
        <w:rPr>
          <w:b/>
        </w:rPr>
        <w:t>I have read and understand this SOP. I agree to fu</w:t>
      </w:r>
      <w:r w:rsidR="00B504C2">
        <w:rPr>
          <w:b/>
        </w:rPr>
        <w:t>lly adhere to its requirements.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2112"/>
        <w:gridCol w:w="1593"/>
        <w:gridCol w:w="3261"/>
        <w:gridCol w:w="1608"/>
      </w:tblGrid>
      <w:tr w:rsidR="009932D5" w:rsidTr="00536ED4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32D5" w:rsidRDefault="009932D5" w:rsidP="006B65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32D5" w:rsidRDefault="009932D5" w:rsidP="006B65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32D5" w:rsidRDefault="004121CC" w:rsidP="006B65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CWID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32D5" w:rsidRDefault="009932D5" w:rsidP="006B65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2D5" w:rsidRDefault="009932D5" w:rsidP="006B65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9932D5" w:rsidTr="00536ED4">
        <w:trPr>
          <w:trHeight w:val="43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9932D5" w:rsidTr="00536ED4">
        <w:trPr>
          <w:trHeight w:val="43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9932D5" w:rsidTr="00536ED4">
        <w:trPr>
          <w:trHeight w:val="43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9932D5" w:rsidTr="00536ED4">
        <w:trPr>
          <w:trHeight w:val="43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D4F26" w:rsidTr="00536ED4">
        <w:trPr>
          <w:trHeight w:val="43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D4F26" w:rsidTr="00536ED4">
        <w:trPr>
          <w:trHeight w:val="43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21CC" w:rsidRDefault="004121CC" w:rsidP="00536ED4">
      <w:pPr>
        <w:spacing w:after="20" w:line="240" w:lineRule="auto"/>
      </w:pPr>
    </w:p>
    <w:sectPr w:rsidR="004121CC" w:rsidSect="005126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576" w:right="720" w:bottom="576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FB" w:rsidRDefault="009E63FB">
      <w:pPr>
        <w:spacing w:after="0" w:line="240" w:lineRule="auto"/>
      </w:pPr>
      <w:r>
        <w:separator/>
      </w:r>
    </w:p>
  </w:endnote>
  <w:endnote w:type="continuationSeparator" w:id="0">
    <w:p w:rsidR="009E63FB" w:rsidRDefault="009E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952" w:rsidRDefault="00050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F0" w:rsidRDefault="00050952" w:rsidP="005126F0">
    <w:pPr>
      <w:pStyle w:val="Footer"/>
      <w:jc w:val="center"/>
      <w:rPr>
        <w:noProof/>
      </w:rPr>
    </w:pPr>
    <w:r w:rsidRPr="00050952">
      <w:rPr>
        <w:noProof/>
      </w:rPr>
      <w:drawing>
        <wp:inline distT="0" distB="0" distL="0" distR="0">
          <wp:extent cx="2057400" cy="235512"/>
          <wp:effectExtent l="0" t="0" r="0" b="0"/>
          <wp:docPr id="3" name="Picture 3" descr="C:\Users\zsmith\Desktop\Mines_EEE_4C_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smith\Desktop\Mines_EEE_4C_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902" cy="250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952" w:rsidRDefault="00050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FB" w:rsidRDefault="009E63FB">
      <w:pPr>
        <w:spacing w:after="0" w:line="240" w:lineRule="auto"/>
      </w:pPr>
      <w:r>
        <w:separator/>
      </w:r>
    </w:p>
  </w:footnote>
  <w:footnote w:type="continuationSeparator" w:id="0">
    <w:p w:rsidR="009E63FB" w:rsidRDefault="009E6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952" w:rsidRDefault="00050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952" w:rsidRDefault="00050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952" w:rsidRDefault="00050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87D"/>
    <w:multiLevelType w:val="hybridMultilevel"/>
    <w:tmpl w:val="D9C0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428"/>
    <w:multiLevelType w:val="hybridMultilevel"/>
    <w:tmpl w:val="A57AC2AC"/>
    <w:lvl w:ilvl="0" w:tplc="021C6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91710"/>
    <w:multiLevelType w:val="hybridMultilevel"/>
    <w:tmpl w:val="D9DC7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E5EB2"/>
    <w:multiLevelType w:val="hybridMultilevel"/>
    <w:tmpl w:val="2472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52379"/>
    <w:multiLevelType w:val="hybridMultilevel"/>
    <w:tmpl w:val="32880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56E9B"/>
    <w:multiLevelType w:val="hybridMultilevel"/>
    <w:tmpl w:val="A7D4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F37C6"/>
    <w:multiLevelType w:val="hybridMultilevel"/>
    <w:tmpl w:val="F008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05A77"/>
    <w:multiLevelType w:val="hybridMultilevel"/>
    <w:tmpl w:val="C302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3549E"/>
    <w:multiLevelType w:val="hybridMultilevel"/>
    <w:tmpl w:val="CCFC587E"/>
    <w:lvl w:ilvl="0" w:tplc="EB3C2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017EDC"/>
    <w:multiLevelType w:val="hybridMultilevel"/>
    <w:tmpl w:val="1BEEFE5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603A6A0B"/>
    <w:multiLevelType w:val="hybridMultilevel"/>
    <w:tmpl w:val="F6FE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627E2"/>
    <w:multiLevelType w:val="hybridMultilevel"/>
    <w:tmpl w:val="AACC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95"/>
    <w:rsid w:val="000403DE"/>
    <w:rsid w:val="000477F5"/>
    <w:rsid w:val="00050952"/>
    <w:rsid w:val="00074E02"/>
    <w:rsid w:val="00081A79"/>
    <w:rsid w:val="000E0C95"/>
    <w:rsid w:val="000F5301"/>
    <w:rsid w:val="00143852"/>
    <w:rsid w:val="00164122"/>
    <w:rsid w:val="001C459C"/>
    <w:rsid w:val="001D4A52"/>
    <w:rsid w:val="00236847"/>
    <w:rsid w:val="00256B4C"/>
    <w:rsid w:val="002678DA"/>
    <w:rsid w:val="002D4F26"/>
    <w:rsid w:val="002E757B"/>
    <w:rsid w:val="002F2CFD"/>
    <w:rsid w:val="00302CA2"/>
    <w:rsid w:val="0038445F"/>
    <w:rsid w:val="00386883"/>
    <w:rsid w:val="004121CC"/>
    <w:rsid w:val="00431824"/>
    <w:rsid w:val="0043737A"/>
    <w:rsid w:val="004440DE"/>
    <w:rsid w:val="004759C0"/>
    <w:rsid w:val="004A00EE"/>
    <w:rsid w:val="004D0C51"/>
    <w:rsid w:val="004F0B09"/>
    <w:rsid w:val="005126F0"/>
    <w:rsid w:val="00536ED4"/>
    <w:rsid w:val="00545DAB"/>
    <w:rsid w:val="00564B33"/>
    <w:rsid w:val="005A2BD5"/>
    <w:rsid w:val="005D6DC6"/>
    <w:rsid w:val="005E16BB"/>
    <w:rsid w:val="00616A7D"/>
    <w:rsid w:val="00625AFA"/>
    <w:rsid w:val="00660D24"/>
    <w:rsid w:val="006A4ED1"/>
    <w:rsid w:val="006B6569"/>
    <w:rsid w:val="006E26C6"/>
    <w:rsid w:val="00721AEC"/>
    <w:rsid w:val="007C066B"/>
    <w:rsid w:val="007C7B8B"/>
    <w:rsid w:val="007E01E5"/>
    <w:rsid w:val="007F419A"/>
    <w:rsid w:val="0084142F"/>
    <w:rsid w:val="0087293B"/>
    <w:rsid w:val="008C3B86"/>
    <w:rsid w:val="00905286"/>
    <w:rsid w:val="009932D5"/>
    <w:rsid w:val="009B4878"/>
    <w:rsid w:val="009E63FB"/>
    <w:rsid w:val="00A66B3D"/>
    <w:rsid w:val="00A84A8C"/>
    <w:rsid w:val="00AA3E22"/>
    <w:rsid w:val="00B1291E"/>
    <w:rsid w:val="00B4231B"/>
    <w:rsid w:val="00B504C2"/>
    <w:rsid w:val="00BD32D7"/>
    <w:rsid w:val="00BE28D8"/>
    <w:rsid w:val="00BE3521"/>
    <w:rsid w:val="00BF1AA2"/>
    <w:rsid w:val="00C10323"/>
    <w:rsid w:val="00C14EC5"/>
    <w:rsid w:val="00C30F3F"/>
    <w:rsid w:val="00C62D2C"/>
    <w:rsid w:val="00C676BE"/>
    <w:rsid w:val="00C9677B"/>
    <w:rsid w:val="00CA28AA"/>
    <w:rsid w:val="00D51E6F"/>
    <w:rsid w:val="00D730E4"/>
    <w:rsid w:val="00D767E7"/>
    <w:rsid w:val="00D9623B"/>
    <w:rsid w:val="00E904D8"/>
    <w:rsid w:val="00EA0CBF"/>
    <w:rsid w:val="00EF12D0"/>
    <w:rsid w:val="00EF5E87"/>
    <w:rsid w:val="00F22CA9"/>
    <w:rsid w:val="00F2426E"/>
    <w:rsid w:val="00F34CB3"/>
    <w:rsid w:val="00F4572A"/>
    <w:rsid w:val="00F86D02"/>
    <w:rsid w:val="00FA5026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8C1388"/>
  <w15:docId w15:val="{5F47F078-B920-4FE5-BF96-7782E2AE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C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0C95"/>
    <w:rPr>
      <w:color w:val="0000EE"/>
      <w:u w:val="single"/>
    </w:rPr>
  </w:style>
  <w:style w:type="character" w:styleId="FollowedHyperlink">
    <w:name w:val="FollowedHyperlink"/>
    <w:uiPriority w:val="99"/>
    <w:semiHidden/>
    <w:unhideWhenUsed/>
    <w:rsid w:val="000E0C95"/>
    <w:rPr>
      <w:color w:val="800080"/>
      <w:u w:val="single"/>
    </w:rPr>
  </w:style>
  <w:style w:type="table" w:styleId="TableGrid">
    <w:name w:val="Table Grid"/>
    <w:basedOn w:val="TableNormal"/>
    <w:uiPriority w:val="59"/>
    <w:rsid w:val="009B48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B09"/>
    <w:pPr>
      <w:ind w:left="720"/>
      <w:contextualSpacing/>
    </w:pPr>
  </w:style>
  <w:style w:type="paragraph" w:styleId="NoSpacing">
    <w:name w:val="No Spacing"/>
    <w:uiPriority w:val="1"/>
    <w:qFormat/>
    <w:rsid w:val="001D4A52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2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6F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2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6F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8BE3-85B8-4203-937F-4EB552EB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Nanomaterials SOP template</vt:lpstr>
    </vt:vector>
  </TitlesOfParts>
  <Company>OESO - DUHS</Company>
  <LinksUpToDate>false</LinksUpToDate>
  <CharactersWithSpaces>3904</CharactersWithSpaces>
  <SharedDoc>false</SharedDoc>
  <HLinks>
    <vt:vector size="42" baseType="variant">
      <vt:variant>
        <vt:i4>3342462</vt:i4>
      </vt:variant>
      <vt:variant>
        <vt:i4>18</vt:i4>
      </vt:variant>
      <vt:variant>
        <vt:i4>0</vt:i4>
      </vt:variant>
      <vt:variant>
        <vt:i4>5</vt:i4>
      </vt:variant>
      <vt:variant>
        <vt:lpwstr>http://www.hr.duke.edu/benefits/medical/workcomp/report.php</vt:lpwstr>
      </vt:variant>
      <vt:variant>
        <vt:lpwstr/>
      </vt:variant>
      <vt:variant>
        <vt:i4>7667816</vt:i4>
      </vt:variant>
      <vt:variant>
        <vt:i4>15</vt:i4>
      </vt:variant>
      <vt:variant>
        <vt:i4>0</vt:i4>
      </vt:variant>
      <vt:variant>
        <vt:i4>5</vt:i4>
      </vt:variant>
      <vt:variant>
        <vt:lpwstr>http://www.safety.duke.edu/EnvPrograms/Docs/labwastemgt.pdf</vt:lpwstr>
      </vt:variant>
      <vt:variant>
        <vt:lpwstr/>
      </vt:variant>
      <vt:variant>
        <vt:i4>7798828</vt:i4>
      </vt:variant>
      <vt:variant>
        <vt:i4>12</vt:i4>
      </vt:variant>
      <vt:variant>
        <vt:i4>0</vt:i4>
      </vt:variant>
      <vt:variant>
        <vt:i4>5</vt:i4>
      </vt:variant>
      <vt:variant>
        <vt:lpwstr>http://www.safety.duke.edu/SafetyManuals/University/Q-Chemwastemgt.pdf</vt:lpwstr>
      </vt:variant>
      <vt:variant>
        <vt:lpwstr/>
      </vt:variant>
      <vt:variant>
        <vt:i4>1245269</vt:i4>
      </vt:variant>
      <vt:variant>
        <vt:i4>9</vt:i4>
      </vt:variant>
      <vt:variant>
        <vt:i4>0</vt:i4>
      </vt:variant>
      <vt:variant>
        <vt:i4>5</vt:i4>
      </vt:variant>
      <vt:variant>
        <vt:lpwstr>http://www.safety.duke.edu/LabSafety/Docs/SOP for handling animals dosed with toxic chemicals.doc</vt:lpwstr>
      </vt:variant>
      <vt:variant>
        <vt:lpwstr/>
      </vt:variant>
      <vt:variant>
        <vt:i4>4915290</vt:i4>
      </vt:variant>
      <vt:variant>
        <vt:i4>6</vt:i4>
      </vt:variant>
      <vt:variant>
        <vt:i4>0</vt:i4>
      </vt:variant>
      <vt:variant>
        <vt:i4>5</vt:i4>
      </vt:variant>
      <vt:variant>
        <vt:lpwstr>http://www.safety.duke.edu/OHS/Documents/working_safely_with_toxic_powders.pdf</vt:lpwstr>
      </vt:variant>
      <vt:variant>
        <vt:lpwstr/>
      </vt:variant>
      <vt:variant>
        <vt:i4>3473442</vt:i4>
      </vt:variant>
      <vt:variant>
        <vt:i4>3</vt:i4>
      </vt:variant>
      <vt:variant>
        <vt:i4>0</vt:i4>
      </vt:variant>
      <vt:variant>
        <vt:i4>5</vt:i4>
      </vt:variant>
      <vt:variant>
        <vt:lpwstr>http://www.safety.duke.edu/OHS/Documents/nanomaterial information sheet.pdf</vt:lpwstr>
      </vt:variant>
      <vt:variant>
        <vt:lpwstr/>
      </vt:variant>
      <vt:variant>
        <vt:i4>8257586</vt:i4>
      </vt:variant>
      <vt:variant>
        <vt:i4>0</vt:i4>
      </vt:variant>
      <vt:variant>
        <vt:i4>0</vt:i4>
      </vt:variant>
      <vt:variant>
        <vt:i4>5</vt:i4>
      </vt:variant>
      <vt:variant>
        <vt:lpwstr>http://www.safety.duke.edu/OHS/phs.htm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Nanomaterials SOP template</dc:title>
  <dc:creator>Courtney Stanion</dc:creator>
  <cp:keywords>nanomaterials, nanoparticles, nano</cp:keywords>
  <cp:lastModifiedBy>Zachary Smith</cp:lastModifiedBy>
  <cp:revision>2</cp:revision>
  <cp:lastPrinted>2018-06-18T20:01:00Z</cp:lastPrinted>
  <dcterms:created xsi:type="dcterms:W3CDTF">2018-06-20T21:15:00Z</dcterms:created>
  <dcterms:modified xsi:type="dcterms:W3CDTF">2018-06-20T21:15:00Z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