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CE" w:rsidRPr="006405CE" w:rsidRDefault="006405CE" w:rsidP="006405CE">
      <w:pPr>
        <w:pStyle w:val="NormalWeb"/>
        <w:shd w:val="clear" w:color="auto" w:fill="FFFFFF"/>
        <w:spacing w:before="0" w:beforeAutospacing="0" w:after="0" w:afterAutospacing="0"/>
        <w:textAlignment w:val="baseline"/>
        <w:rPr>
          <w:rFonts w:asciiTheme="majorHAnsi" w:hAnsiTheme="majorHAnsi" w:cstheme="majorHAnsi"/>
          <w:b/>
          <w:color w:val="333333"/>
        </w:rPr>
      </w:pPr>
      <w:r w:rsidRPr="006405CE">
        <w:rPr>
          <w:rFonts w:asciiTheme="majorHAnsi" w:hAnsiTheme="majorHAnsi" w:cstheme="majorHAnsi"/>
          <w:b/>
          <w:color w:val="333333"/>
        </w:rPr>
        <w:t xml:space="preserve">OGS April 2021 </w:t>
      </w:r>
    </w:p>
    <w:p w:rsidR="006405CE" w:rsidRPr="006405CE" w:rsidRDefault="006405CE" w:rsidP="006405CE">
      <w:pPr>
        <w:pStyle w:val="NormalWeb"/>
        <w:shd w:val="clear" w:color="auto" w:fill="FFFFFF"/>
        <w:spacing w:before="0" w:beforeAutospacing="0" w:after="0" w:afterAutospacing="0"/>
        <w:textAlignment w:val="baseline"/>
        <w:rPr>
          <w:rFonts w:asciiTheme="majorHAnsi" w:hAnsiTheme="majorHAnsi" w:cstheme="majorHAnsi"/>
          <w:b/>
          <w:color w:val="333333"/>
        </w:rPr>
      </w:pPr>
      <w:bookmarkStart w:id="0" w:name="_GoBack"/>
      <w:r w:rsidRPr="006405CE">
        <w:rPr>
          <w:rFonts w:asciiTheme="majorHAnsi" w:hAnsiTheme="majorHAnsi" w:cstheme="majorHAnsi"/>
          <w:b/>
          <w:color w:val="333333"/>
        </w:rPr>
        <w:t>Instructio</w:t>
      </w:r>
      <w:r>
        <w:rPr>
          <w:rFonts w:asciiTheme="majorHAnsi" w:hAnsiTheme="majorHAnsi" w:cstheme="majorHAnsi"/>
          <w:b/>
          <w:color w:val="333333"/>
        </w:rPr>
        <w:t xml:space="preserve">ns for Summer RA contracts 2021 in </w:t>
      </w:r>
      <w:proofErr w:type="spellStart"/>
      <w:r>
        <w:rPr>
          <w:rFonts w:asciiTheme="majorHAnsi" w:hAnsiTheme="majorHAnsi" w:cstheme="majorHAnsi"/>
          <w:b/>
          <w:color w:val="333333"/>
        </w:rPr>
        <w:t>OnBase</w:t>
      </w:r>
      <w:proofErr w:type="spellEnd"/>
    </w:p>
    <w:bookmarkEnd w:id="0"/>
    <w:p w:rsidR="006405CE" w:rsidRPr="006405CE" w:rsidRDefault="006405CE" w:rsidP="006405CE">
      <w:pPr>
        <w:pStyle w:val="NormalWeb"/>
        <w:shd w:val="clear" w:color="auto" w:fill="FFFFFF"/>
        <w:spacing w:before="0" w:beforeAutospacing="0" w:after="0" w:afterAutospacing="0"/>
        <w:textAlignment w:val="baseline"/>
        <w:rPr>
          <w:rFonts w:asciiTheme="majorHAnsi" w:hAnsiTheme="majorHAnsi" w:cstheme="majorHAnsi"/>
          <w:color w:val="333333"/>
        </w:rPr>
      </w:pPr>
    </w:p>
    <w:p w:rsidR="006405CE" w:rsidRPr="006405CE" w:rsidRDefault="006405CE" w:rsidP="006405CE">
      <w:pPr>
        <w:numPr>
          <w:ilvl w:val="0"/>
          <w:numId w:val="1"/>
        </w:numPr>
        <w:spacing w:after="0" w:line="390" w:lineRule="atLeast"/>
        <w:ind w:left="0"/>
        <w:textAlignment w:val="baseline"/>
        <w:rPr>
          <w:rFonts w:asciiTheme="majorHAnsi" w:hAnsiTheme="majorHAnsi" w:cstheme="majorHAnsi"/>
          <w:color w:val="333333"/>
          <w:sz w:val="24"/>
          <w:szCs w:val="24"/>
        </w:rPr>
      </w:pPr>
      <w:r w:rsidRPr="006405CE">
        <w:rPr>
          <w:rFonts w:asciiTheme="majorHAnsi" w:hAnsiTheme="majorHAnsi" w:cstheme="majorHAnsi"/>
          <w:color w:val="333333"/>
          <w:sz w:val="24"/>
          <w:szCs w:val="24"/>
        </w:rPr>
        <w:t>Most Research Assistants will be eligible for the </w:t>
      </w:r>
      <w:r w:rsidRPr="006405CE">
        <w:rPr>
          <w:rStyle w:val="Strong"/>
          <w:rFonts w:asciiTheme="majorHAnsi" w:hAnsiTheme="majorHAnsi" w:cstheme="majorHAnsi"/>
          <w:color w:val="333333"/>
          <w:sz w:val="24"/>
          <w:szCs w:val="24"/>
          <w:bdr w:val="none" w:sz="0" w:space="0" w:color="auto" w:frame="1"/>
        </w:rPr>
        <w:t>Summer Research Fellowship</w:t>
      </w:r>
      <w:r w:rsidRPr="006405CE">
        <w:rPr>
          <w:rFonts w:asciiTheme="majorHAnsi" w:hAnsiTheme="majorHAnsi" w:cstheme="majorHAnsi"/>
          <w:color w:val="333333"/>
          <w:sz w:val="24"/>
          <w:szCs w:val="24"/>
        </w:rPr>
        <w:t> provided by OGS, see info at: </w:t>
      </w:r>
      <w:hyperlink r:id="rId5" w:history="1">
        <w:r w:rsidRPr="006405CE">
          <w:rPr>
            <w:rStyle w:val="Hyperlink"/>
            <w:rFonts w:asciiTheme="majorHAnsi" w:hAnsiTheme="majorHAnsi" w:cstheme="majorHAnsi"/>
            <w:color w:val="92A2BD"/>
            <w:sz w:val="24"/>
            <w:szCs w:val="24"/>
            <w:bdr w:val="none" w:sz="0" w:space="0" w:color="auto" w:frame="1"/>
          </w:rPr>
          <w:t>https://www.mines.edu/graduate-studies/graduate-assistantship/</w:t>
        </w:r>
      </w:hyperlink>
      <w:r w:rsidRPr="006405CE">
        <w:rPr>
          <w:rFonts w:asciiTheme="majorHAnsi" w:hAnsiTheme="majorHAnsi" w:cstheme="majorHAnsi"/>
          <w:color w:val="333333"/>
          <w:sz w:val="24"/>
          <w:szCs w:val="24"/>
        </w:rPr>
        <w:t> This fellowship covers the tuition for 3 research credits that RAs are required to register for in Summer if working full-time (see website for criteria). Note, 4 credits currently cost the same as 3, so some students may choose to enroll in 4. Any credits above 4 must be paid for by a different source than OGS.</w:t>
      </w:r>
    </w:p>
    <w:p w:rsidR="006405CE" w:rsidRPr="006405CE" w:rsidRDefault="006405CE" w:rsidP="006405CE">
      <w:pPr>
        <w:spacing w:after="0" w:line="390" w:lineRule="atLeast"/>
        <w:textAlignment w:val="baseline"/>
        <w:rPr>
          <w:rFonts w:asciiTheme="majorHAnsi" w:hAnsiTheme="majorHAnsi" w:cstheme="majorHAnsi"/>
          <w:color w:val="333333"/>
          <w:sz w:val="24"/>
          <w:szCs w:val="24"/>
        </w:rPr>
      </w:pPr>
      <w:r w:rsidRPr="006405CE">
        <w:rPr>
          <w:rFonts w:asciiTheme="majorHAnsi" w:hAnsiTheme="majorHAnsi" w:cstheme="majorHAnsi"/>
          <w:color w:val="333333"/>
          <w:sz w:val="24"/>
          <w:szCs w:val="24"/>
        </w:rPr>
        <w:t> </w:t>
      </w:r>
    </w:p>
    <w:p w:rsidR="006405CE" w:rsidRPr="006405CE" w:rsidRDefault="006405CE" w:rsidP="006405CE">
      <w:pPr>
        <w:numPr>
          <w:ilvl w:val="0"/>
          <w:numId w:val="1"/>
        </w:numPr>
        <w:spacing w:after="0" w:line="390" w:lineRule="atLeast"/>
        <w:ind w:left="0"/>
        <w:textAlignment w:val="baseline"/>
        <w:rPr>
          <w:rFonts w:asciiTheme="majorHAnsi" w:hAnsiTheme="majorHAnsi" w:cstheme="majorHAnsi"/>
          <w:color w:val="333333"/>
          <w:sz w:val="24"/>
          <w:szCs w:val="24"/>
        </w:rPr>
      </w:pPr>
      <w:r w:rsidRPr="006405CE">
        <w:rPr>
          <w:rFonts w:asciiTheme="majorHAnsi" w:hAnsiTheme="majorHAnsi" w:cstheme="majorHAnsi"/>
          <w:color w:val="333333"/>
          <w:sz w:val="24"/>
          <w:szCs w:val="24"/>
        </w:rPr>
        <w:t>On RA contracts for students who qualify for the Summer Research Fellowship, select “</w:t>
      </w:r>
      <w:r w:rsidRPr="006405CE">
        <w:rPr>
          <w:rStyle w:val="Strong"/>
          <w:rFonts w:asciiTheme="majorHAnsi" w:hAnsiTheme="majorHAnsi" w:cstheme="majorHAnsi"/>
          <w:color w:val="333333"/>
          <w:sz w:val="24"/>
          <w:szCs w:val="24"/>
          <w:bdr w:val="none" w:sz="0" w:space="0" w:color="auto" w:frame="1"/>
        </w:rPr>
        <w:t>None/Manual Entry</w:t>
      </w:r>
      <w:r w:rsidRPr="006405CE">
        <w:rPr>
          <w:rFonts w:asciiTheme="majorHAnsi" w:hAnsiTheme="majorHAnsi" w:cstheme="majorHAnsi"/>
          <w:color w:val="333333"/>
          <w:sz w:val="24"/>
          <w:szCs w:val="24"/>
        </w:rPr>
        <w:t>” in both option lists in the Amount to Charge Department section. </w:t>
      </w:r>
    </w:p>
    <w:p w:rsidR="006405CE" w:rsidRPr="006405CE" w:rsidRDefault="006405CE" w:rsidP="006405CE">
      <w:pPr>
        <w:spacing w:after="0" w:line="390" w:lineRule="atLeast"/>
        <w:textAlignment w:val="baseline"/>
        <w:rPr>
          <w:rStyle w:val="Strong"/>
          <w:rFonts w:asciiTheme="majorHAnsi" w:hAnsiTheme="majorHAnsi" w:cstheme="majorHAnsi"/>
          <w:b w:val="0"/>
          <w:bCs w:val="0"/>
          <w:color w:val="333333"/>
          <w:sz w:val="24"/>
          <w:szCs w:val="24"/>
        </w:rPr>
      </w:pPr>
    </w:p>
    <w:p w:rsidR="006405CE" w:rsidRPr="006405CE" w:rsidRDefault="006405CE" w:rsidP="006405CE">
      <w:pPr>
        <w:numPr>
          <w:ilvl w:val="0"/>
          <w:numId w:val="1"/>
        </w:numPr>
        <w:spacing w:after="0" w:line="390" w:lineRule="atLeast"/>
        <w:ind w:left="0"/>
        <w:textAlignment w:val="baseline"/>
        <w:rPr>
          <w:rFonts w:asciiTheme="majorHAnsi" w:hAnsiTheme="majorHAnsi" w:cstheme="majorHAnsi"/>
          <w:color w:val="333333"/>
          <w:sz w:val="24"/>
          <w:szCs w:val="24"/>
        </w:rPr>
      </w:pPr>
      <w:r w:rsidRPr="006405CE">
        <w:rPr>
          <w:rStyle w:val="Strong"/>
          <w:rFonts w:asciiTheme="majorHAnsi" w:hAnsiTheme="majorHAnsi" w:cstheme="majorHAnsi"/>
          <w:color w:val="333333"/>
          <w:sz w:val="24"/>
          <w:szCs w:val="24"/>
          <w:bdr w:val="none" w:sz="0" w:space="0" w:color="auto" w:frame="1"/>
        </w:rPr>
        <w:t>Under Tuition, Ins. &amp; Fees</w:t>
      </w:r>
      <w:r w:rsidRPr="006405CE">
        <w:rPr>
          <w:rFonts w:asciiTheme="majorHAnsi" w:hAnsiTheme="majorHAnsi" w:cstheme="majorHAnsi"/>
          <w:color w:val="333333"/>
          <w:sz w:val="24"/>
          <w:szCs w:val="24"/>
        </w:rPr>
        <w:t> please </w:t>
      </w:r>
      <w:r w:rsidRPr="006405CE">
        <w:rPr>
          <w:rStyle w:val="Strong"/>
          <w:rFonts w:asciiTheme="majorHAnsi" w:hAnsiTheme="majorHAnsi" w:cstheme="majorHAnsi"/>
          <w:color w:val="333333"/>
          <w:sz w:val="24"/>
          <w:szCs w:val="24"/>
          <w:bdr w:val="none" w:sz="0" w:space="0" w:color="auto" w:frame="1"/>
        </w:rPr>
        <w:t>charge Fees to the appropriate department index </w:t>
      </w:r>
      <w:r w:rsidRPr="006405CE">
        <w:rPr>
          <w:rFonts w:asciiTheme="majorHAnsi" w:hAnsiTheme="majorHAnsi" w:cstheme="majorHAnsi"/>
          <w:color w:val="333333"/>
          <w:sz w:val="24"/>
          <w:szCs w:val="24"/>
        </w:rPr>
        <w:t>(fees are not included in the fellowship)</w:t>
      </w:r>
    </w:p>
    <w:p w:rsidR="006405CE" w:rsidRPr="006405CE" w:rsidRDefault="006405CE" w:rsidP="006405CE">
      <w:pPr>
        <w:spacing w:after="0" w:line="390" w:lineRule="atLeast"/>
        <w:textAlignment w:val="baseline"/>
        <w:rPr>
          <w:rStyle w:val="Strong"/>
          <w:rFonts w:asciiTheme="majorHAnsi" w:hAnsiTheme="majorHAnsi" w:cstheme="majorHAnsi"/>
          <w:b w:val="0"/>
          <w:bCs w:val="0"/>
          <w:color w:val="333333"/>
          <w:sz w:val="24"/>
          <w:szCs w:val="24"/>
        </w:rPr>
      </w:pPr>
    </w:p>
    <w:p w:rsidR="006405CE" w:rsidRPr="006405CE" w:rsidRDefault="006405CE" w:rsidP="006405CE">
      <w:pPr>
        <w:numPr>
          <w:ilvl w:val="0"/>
          <w:numId w:val="1"/>
        </w:numPr>
        <w:spacing w:after="0" w:line="390" w:lineRule="atLeast"/>
        <w:ind w:left="0"/>
        <w:textAlignment w:val="baseline"/>
        <w:rPr>
          <w:rFonts w:asciiTheme="majorHAnsi" w:hAnsiTheme="majorHAnsi" w:cstheme="majorHAnsi"/>
          <w:color w:val="333333"/>
          <w:sz w:val="24"/>
          <w:szCs w:val="24"/>
        </w:rPr>
      </w:pPr>
      <w:r w:rsidRPr="006405CE">
        <w:rPr>
          <w:rStyle w:val="Strong"/>
          <w:rFonts w:asciiTheme="majorHAnsi" w:hAnsiTheme="majorHAnsi" w:cstheme="majorHAnsi"/>
          <w:color w:val="333333"/>
          <w:sz w:val="24"/>
          <w:szCs w:val="24"/>
          <w:bdr w:val="none" w:sz="0" w:space="0" w:color="auto" w:frame="1"/>
        </w:rPr>
        <w:t>Insurance:</w:t>
      </w:r>
      <w:r w:rsidRPr="006405CE">
        <w:rPr>
          <w:rFonts w:asciiTheme="majorHAnsi" w:hAnsiTheme="majorHAnsi" w:cstheme="majorHAnsi"/>
          <w:color w:val="333333"/>
          <w:sz w:val="24"/>
          <w:szCs w:val="24"/>
        </w:rPr>
        <w:t> If this is a </w:t>
      </w:r>
      <w:r w:rsidRPr="006405CE">
        <w:rPr>
          <w:rStyle w:val="Emphasis"/>
          <w:rFonts w:asciiTheme="majorHAnsi" w:hAnsiTheme="majorHAnsi" w:cstheme="majorHAnsi"/>
          <w:color w:val="333333"/>
          <w:sz w:val="24"/>
          <w:szCs w:val="24"/>
          <w:bdr w:val="none" w:sz="0" w:space="0" w:color="auto" w:frame="1"/>
        </w:rPr>
        <w:t>continuation of an annual contract</w:t>
      </w:r>
      <w:r w:rsidRPr="006405CE">
        <w:rPr>
          <w:rFonts w:asciiTheme="majorHAnsi" w:hAnsiTheme="majorHAnsi" w:cstheme="majorHAnsi"/>
          <w:color w:val="333333"/>
          <w:sz w:val="24"/>
          <w:szCs w:val="24"/>
        </w:rPr>
        <w:t>, you do not need to select anything.  The student’s annual health insurance is paid in two payments during the fall and spring semesters so no summer premium is due for continuing students. If this is a </w:t>
      </w:r>
      <w:r w:rsidRPr="006405CE">
        <w:rPr>
          <w:rStyle w:val="Emphasis"/>
          <w:rFonts w:asciiTheme="majorHAnsi" w:hAnsiTheme="majorHAnsi" w:cstheme="majorHAnsi"/>
          <w:color w:val="333333"/>
          <w:sz w:val="24"/>
          <w:szCs w:val="24"/>
          <w:bdr w:val="none" w:sz="0" w:space="0" w:color="auto" w:frame="1"/>
        </w:rPr>
        <w:t>new, summer admit student</w:t>
      </w:r>
      <w:r w:rsidRPr="006405CE">
        <w:rPr>
          <w:rFonts w:asciiTheme="majorHAnsi" w:hAnsiTheme="majorHAnsi" w:cstheme="majorHAnsi"/>
          <w:color w:val="333333"/>
          <w:sz w:val="24"/>
          <w:szCs w:val="24"/>
        </w:rPr>
        <w:t>, select “</w:t>
      </w:r>
      <w:r w:rsidRPr="006405CE">
        <w:rPr>
          <w:rStyle w:val="Strong"/>
          <w:rFonts w:asciiTheme="majorHAnsi" w:hAnsiTheme="majorHAnsi" w:cstheme="majorHAnsi"/>
          <w:color w:val="333333"/>
          <w:sz w:val="24"/>
          <w:szCs w:val="24"/>
          <w:bdr w:val="none" w:sz="0" w:space="0" w:color="auto" w:frame="1"/>
        </w:rPr>
        <w:t>Yes, pay for insurance for summer only</w:t>
      </w:r>
      <w:r w:rsidRPr="006405CE">
        <w:rPr>
          <w:rFonts w:asciiTheme="majorHAnsi" w:hAnsiTheme="majorHAnsi" w:cstheme="majorHAnsi"/>
          <w:color w:val="333333"/>
          <w:sz w:val="24"/>
          <w:szCs w:val="24"/>
        </w:rPr>
        <w:t>” or, if you know the new student is waiving insurance, select “</w:t>
      </w:r>
      <w:r w:rsidRPr="006405CE">
        <w:rPr>
          <w:rStyle w:val="Strong"/>
          <w:rFonts w:asciiTheme="majorHAnsi" w:hAnsiTheme="majorHAnsi" w:cstheme="majorHAnsi"/>
          <w:color w:val="333333"/>
          <w:sz w:val="24"/>
          <w:szCs w:val="24"/>
          <w:bdr w:val="none" w:sz="0" w:space="0" w:color="auto" w:frame="1"/>
        </w:rPr>
        <w:t>No, do not pay for insurance</w:t>
      </w:r>
      <w:r w:rsidRPr="006405CE">
        <w:rPr>
          <w:rFonts w:asciiTheme="majorHAnsi" w:hAnsiTheme="majorHAnsi" w:cstheme="majorHAnsi"/>
          <w:color w:val="333333"/>
          <w:sz w:val="24"/>
          <w:szCs w:val="24"/>
        </w:rPr>
        <w:t>“. </w:t>
      </w:r>
    </w:p>
    <w:p w:rsidR="006405CE" w:rsidRPr="006405CE" w:rsidRDefault="006405CE" w:rsidP="006405CE">
      <w:pPr>
        <w:spacing w:after="0" w:line="390" w:lineRule="atLeast"/>
        <w:textAlignment w:val="baseline"/>
        <w:rPr>
          <w:rFonts w:asciiTheme="majorHAnsi" w:hAnsiTheme="majorHAnsi" w:cstheme="majorHAnsi"/>
          <w:color w:val="333333"/>
          <w:sz w:val="24"/>
          <w:szCs w:val="24"/>
        </w:rPr>
      </w:pPr>
    </w:p>
    <w:p w:rsidR="006405CE" w:rsidRDefault="006405CE" w:rsidP="006405CE">
      <w:pPr>
        <w:numPr>
          <w:ilvl w:val="0"/>
          <w:numId w:val="1"/>
        </w:numPr>
        <w:spacing w:after="0" w:line="390" w:lineRule="atLeast"/>
        <w:ind w:left="0"/>
        <w:textAlignment w:val="baseline"/>
        <w:rPr>
          <w:rFonts w:asciiTheme="majorHAnsi" w:hAnsiTheme="majorHAnsi" w:cstheme="majorHAnsi"/>
          <w:color w:val="333333"/>
          <w:sz w:val="24"/>
          <w:szCs w:val="24"/>
        </w:rPr>
      </w:pPr>
      <w:r w:rsidRPr="006405CE">
        <w:rPr>
          <w:rFonts w:asciiTheme="majorHAnsi" w:hAnsiTheme="majorHAnsi" w:cstheme="majorHAnsi"/>
          <w:color w:val="333333"/>
          <w:sz w:val="24"/>
          <w:szCs w:val="24"/>
        </w:rPr>
        <w:t>If the student is taking additional summer credits above the maximum of 4 covered by the OGS Summer Research Fellowship, and the department is paying for these additional credits, enter the appropriate amount manually in the Tuition box and identify the department index. The OGS Summer Research Fellowship index will still be charged for the student’s first 4 credits if you selected “None/Manual Entry” in the 2 boxes under Amount to Charge Depar</w:t>
      </w:r>
      <w:r>
        <w:rPr>
          <w:rFonts w:asciiTheme="majorHAnsi" w:hAnsiTheme="majorHAnsi" w:cstheme="majorHAnsi"/>
          <w:color w:val="333333"/>
          <w:sz w:val="24"/>
          <w:szCs w:val="24"/>
        </w:rPr>
        <w:t>tment near the top of the form.</w:t>
      </w:r>
    </w:p>
    <w:p w:rsidR="006405CE" w:rsidRDefault="006405CE" w:rsidP="006405CE">
      <w:pPr>
        <w:spacing w:after="0" w:line="390" w:lineRule="atLeast"/>
        <w:textAlignment w:val="baseline"/>
        <w:rPr>
          <w:rFonts w:asciiTheme="majorHAnsi" w:hAnsiTheme="majorHAnsi" w:cstheme="majorHAnsi"/>
          <w:color w:val="333333"/>
          <w:sz w:val="24"/>
          <w:szCs w:val="24"/>
        </w:rPr>
      </w:pPr>
    </w:p>
    <w:p w:rsidR="006405CE" w:rsidRPr="006405CE" w:rsidRDefault="006405CE" w:rsidP="006405CE">
      <w:pPr>
        <w:numPr>
          <w:ilvl w:val="0"/>
          <w:numId w:val="1"/>
        </w:numPr>
        <w:spacing w:after="0" w:line="390" w:lineRule="atLeast"/>
        <w:ind w:left="0"/>
        <w:textAlignment w:val="baseline"/>
        <w:rPr>
          <w:rFonts w:asciiTheme="majorHAnsi" w:hAnsiTheme="majorHAnsi" w:cstheme="majorHAnsi"/>
          <w:color w:val="333333"/>
          <w:sz w:val="24"/>
          <w:szCs w:val="24"/>
        </w:rPr>
      </w:pPr>
      <w:r w:rsidRPr="006405CE">
        <w:rPr>
          <w:rFonts w:asciiTheme="majorHAnsi" w:hAnsiTheme="majorHAnsi" w:cstheme="majorHAnsi"/>
          <w:color w:val="333333"/>
          <w:sz w:val="24"/>
          <w:szCs w:val="24"/>
        </w:rPr>
        <w:t>Please refer to the tuition charges per credit at: </w:t>
      </w:r>
      <w:hyperlink r:id="rId6" w:history="1">
        <w:r w:rsidRPr="006405CE">
          <w:rPr>
            <w:rStyle w:val="Hyperlink"/>
            <w:rFonts w:asciiTheme="majorHAnsi" w:hAnsiTheme="majorHAnsi" w:cstheme="majorHAnsi"/>
            <w:color w:val="92A2BD"/>
            <w:sz w:val="24"/>
            <w:szCs w:val="24"/>
            <w:bdr w:val="none" w:sz="0" w:space="0" w:color="auto" w:frame="1"/>
          </w:rPr>
          <w:t>https://www.mines.edu/bursar/wp-content/uploads/sites/340/2020/04/Tuition-Schedule.pdf</w:t>
        </w:r>
      </w:hyperlink>
    </w:p>
    <w:p w:rsidR="006405CE" w:rsidRPr="006405CE" w:rsidRDefault="006405CE" w:rsidP="006405CE">
      <w:pPr>
        <w:spacing w:after="0" w:line="390" w:lineRule="atLeast"/>
        <w:textAlignment w:val="baseline"/>
        <w:rPr>
          <w:rFonts w:asciiTheme="majorHAnsi" w:hAnsiTheme="majorHAnsi" w:cstheme="majorHAnsi"/>
          <w:i/>
          <w:color w:val="333333"/>
          <w:sz w:val="24"/>
          <w:szCs w:val="24"/>
        </w:rPr>
      </w:pPr>
      <w:r w:rsidRPr="006405CE">
        <w:rPr>
          <w:rFonts w:asciiTheme="majorHAnsi" w:hAnsiTheme="majorHAnsi" w:cstheme="majorHAnsi"/>
          <w:color w:val="333333"/>
          <w:sz w:val="24"/>
          <w:szCs w:val="24"/>
        </w:rPr>
        <w:t xml:space="preserve">OR the specific Tuition &amp; Fees Calculation Table </w:t>
      </w:r>
      <w:proofErr w:type="gramStart"/>
      <w:r w:rsidRPr="006405CE">
        <w:rPr>
          <w:rFonts w:asciiTheme="majorHAnsi" w:hAnsiTheme="majorHAnsi" w:cstheme="majorHAnsi"/>
          <w:color w:val="333333"/>
          <w:sz w:val="24"/>
          <w:szCs w:val="24"/>
        </w:rPr>
        <w:t>With</w:t>
      </w:r>
      <w:proofErr w:type="gramEnd"/>
      <w:r w:rsidRPr="006405CE">
        <w:rPr>
          <w:rFonts w:asciiTheme="majorHAnsi" w:hAnsiTheme="majorHAnsi" w:cstheme="majorHAnsi"/>
          <w:color w:val="333333"/>
          <w:sz w:val="24"/>
          <w:szCs w:val="24"/>
        </w:rPr>
        <w:t xml:space="preserve"> Summer Fellowship – Summer 2021 </w:t>
      </w:r>
      <w:r>
        <w:rPr>
          <w:rFonts w:asciiTheme="majorHAnsi" w:hAnsiTheme="majorHAnsi" w:cstheme="majorHAnsi"/>
          <w:i/>
          <w:color w:val="333333"/>
          <w:sz w:val="24"/>
          <w:szCs w:val="24"/>
        </w:rPr>
        <w:t>(posted on Graduate Contracts website under Training &amp; Documentation)</w:t>
      </w:r>
    </w:p>
    <w:p w:rsidR="00EC289D" w:rsidRPr="006405CE" w:rsidRDefault="00EC289D">
      <w:pPr>
        <w:rPr>
          <w:rFonts w:asciiTheme="majorHAnsi" w:hAnsiTheme="majorHAnsi" w:cstheme="majorHAnsi"/>
          <w:sz w:val="24"/>
          <w:szCs w:val="24"/>
        </w:rPr>
      </w:pPr>
    </w:p>
    <w:sectPr w:rsidR="00EC289D" w:rsidRPr="0064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1D38"/>
    <w:multiLevelType w:val="multilevel"/>
    <w:tmpl w:val="3648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CE"/>
    <w:rsid w:val="006405CE"/>
    <w:rsid w:val="00EC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9F87"/>
  <w15:chartTrackingRefBased/>
  <w15:docId w15:val="{F2AC22F1-A9DC-4300-8DB7-876FCAFE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5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5CE"/>
    <w:rPr>
      <w:color w:val="0563C1" w:themeColor="hyperlink"/>
      <w:u w:val="single"/>
    </w:rPr>
  </w:style>
  <w:style w:type="character" w:styleId="Strong">
    <w:name w:val="Strong"/>
    <w:basedOn w:val="DefaultParagraphFont"/>
    <w:uiPriority w:val="22"/>
    <w:qFormat/>
    <w:rsid w:val="006405CE"/>
    <w:rPr>
      <w:b/>
      <w:bCs/>
    </w:rPr>
  </w:style>
  <w:style w:type="character" w:styleId="Emphasis">
    <w:name w:val="Emphasis"/>
    <w:basedOn w:val="DefaultParagraphFont"/>
    <w:uiPriority w:val="20"/>
    <w:qFormat/>
    <w:rsid w:val="00640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www.mines.edu%2Fbursar%2Fwp-content%2Fuploads%2Fsites%2F340%2F2020%2F04%2FTuition-Schedule.pdf&amp;data=04%7C01%7Cwdelesha%40mines.edu%7C6dbef99eef804621f71708d8f0658131%7C997209e009b346239a4d76afa44a675c%7C0%7C0%7C637523666042308094%7CUnknown%7CTWFpbGZsb3d8eyJWIjoiMC4wLjAwMDAiLCJQIjoiV2luMzIiLCJBTiI6Ik1haWwiLCJXVCI6Mn0%3D%7C1000&amp;sdata=%2FyTjqkEjSdBAnRhPAO7RFPVX9Bn%2FrJNIn3qwoS%2FiAMY%3D&amp;reserved=0" TargetMode="External"/><Relationship Id="rId5" Type="http://schemas.openxmlformats.org/officeDocument/2006/relationships/hyperlink" Target="https://nam04.safelinks.protection.outlook.com/?url=https%3A%2F%2Fwww.mines.edu%2Fgraduate-studies%2Fgraduate-assistantship%2F&amp;data=04%7C01%7Cwdelesha%40mines.edu%7C6dbef99eef804621f71708d8f0658131%7C997209e009b346239a4d76afa44a675c%7C0%7C0%7C637523666042298098%7CUnknown%7CTWFpbGZsb3d8eyJWIjoiMC4wLjAwMDAiLCJQIjoiV2luMzIiLCJBTiI6Ik1haWwiLCJXVCI6Mn0%3D%7C1000&amp;sdata=CkXQsW1%2F2VF28JFhQltRnUO6ovPAiu3BB62rgjVkwu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Briggs</dc:creator>
  <cp:keywords/>
  <dc:description/>
  <cp:lastModifiedBy>Jennifer Briggs</cp:lastModifiedBy>
  <cp:revision>1</cp:revision>
  <dcterms:created xsi:type="dcterms:W3CDTF">2021-04-13T02:09:00Z</dcterms:created>
  <dcterms:modified xsi:type="dcterms:W3CDTF">2021-04-13T02:12:00Z</dcterms:modified>
</cp:coreProperties>
</file>